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B37723">
      <w:pPr>
        <w:pStyle w:val="22"/>
        <w:ind w:firstLine="480"/>
        <w:jc w:val="center"/>
      </w:pPr>
      <w:bookmarkStart w:id="138" w:name="_GoBack"/>
      <w:bookmarkEnd w:id="138"/>
      <w:bookmarkStart w:id="0" w:name="_Hlk135297480"/>
      <w:r>
        <w:fldChar w:fldCharType="begin">
          <w:fldData xml:space="preserve">ZQBKAHoAdABYAFEAMQAwAEcAOABXAGQAbgA1AFYAawBTAFoANABZAFkAZwBTAGsAeABuAHcASgBP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</w:fldData>
        </w:fldChar>
      </w:r>
      <w:r>
        <w:instrText xml:space="preserve">ADDIN CNKISM.UserStyle</w:instrText>
      </w:r>
      <w:r>
        <w:fldChar w:fldCharType="end"/>
      </w:r>
    </w:p>
    <w:p w14:paraId="29EE3BCE">
      <w:pPr>
        <w:pStyle w:val="37"/>
        <w:framePr w:wrap="around"/>
        <w:ind w:firstLine="480"/>
      </w:pPr>
      <w:r>
        <w:br w:type="page"/>
      </w:r>
      <w:bookmarkStart w:id="1" w:name="_Hlk135297964"/>
      <w:bookmarkStart w:id="2" w:name="_Hlk107418431"/>
      <w:r>
        <w:rPr>
          <w:rFonts w:ascii="Times New Roman" w:eastAsia="宋体"/>
        </w:rPr>
        <w:t>ICS 01.120</w:t>
      </w:r>
    </w:p>
    <w:tbl>
      <w:tblPr>
        <w:tblStyle w:val="11"/>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571"/>
      </w:tblGrid>
      <w:tr w14:paraId="4564DE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4" w:type="dxa"/>
            <w:tcBorders>
              <w:top w:val="nil"/>
              <w:left w:val="nil"/>
              <w:bottom w:val="nil"/>
              <w:right w:val="nil"/>
            </w:tcBorders>
            <w:shd w:val="clear" w:color="auto" w:fill="auto"/>
          </w:tcPr>
          <w:p w14:paraId="33790941">
            <w:pPr>
              <w:pStyle w:val="37"/>
              <w:framePr w:wrap="around"/>
              <w:ind w:firstLine="420" w:firstLineChars="200"/>
            </w:pPr>
            <w:r>
              <mc:AlternateContent>
                <mc:Choice Requires="wps">
                  <w:drawing>
                    <wp:anchor distT="0" distB="0" distL="114300" distR="114300" simplePos="0" relativeHeight="251665408" behindDoc="1" locked="0" layoutInCell="1" allowOverlap="1">
                      <wp:simplePos x="0" y="0"/>
                      <wp:positionH relativeFrom="column">
                        <wp:posOffset>-66675</wp:posOffset>
                      </wp:positionH>
                      <wp:positionV relativeFrom="paragraph">
                        <wp:posOffset>19050</wp:posOffset>
                      </wp:positionV>
                      <wp:extent cx="866775" cy="198120"/>
                      <wp:effectExtent l="0" t="0" r="1905" b="0"/>
                      <wp:wrapNone/>
                      <wp:docPr id="805200760" name="矩形 7"/>
                      <wp:cNvGraphicFramePr/>
                      <a:graphic xmlns:a="http://schemas.openxmlformats.org/drawingml/2006/main">
                        <a:graphicData uri="http://schemas.microsoft.com/office/word/2010/wordprocessingShape">
                          <wps:wsp>
                            <wps:cNvSpPr>
                              <a:spLocks noChangeArrowheads="1"/>
                            </wps:cNvSpPr>
                            <wps:spPr bwMode="auto">
                              <a:xfrm>
                                <a:off x="0" y="0"/>
                                <a:ext cx="866775" cy="198120"/>
                              </a:xfrm>
                              <a:prstGeom prst="rect">
                                <a:avLst/>
                              </a:prstGeom>
                              <a:solidFill>
                                <a:srgbClr val="FFFFFF"/>
                              </a:solidFill>
                              <a:ln>
                                <a:noFill/>
                              </a:ln>
                              <a:effectLst/>
                            </wps:spPr>
                            <wps:bodyPr rot="0" vert="horz" wrap="square" lIns="91440" tIns="45720" rIns="91440" bIns="45720" anchor="t" anchorCtr="0" upright="1">
                              <a:noAutofit/>
                            </wps:bodyPr>
                          </wps:wsp>
                        </a:graphicData>
                      </a:graphic>
                    </wp:anchor>
                  </w:drawing>
                </mc:Choice>
                <mc:Fallback>
                  <w:pict>
                    <v:rect id="矩形 7" o:spid="_x0000_s1026" o:spt="1" style="position:absolute;left:0pt;margin-left:-5.25pt;margin-top:1.5pt;height:15.6pt;width:68.25pt;z-index:-251651072;mso-width-relative:page;mso-height-relative:page;" fillcolor="#FFFFFF" filled="t" stroked="f" coordsize="21600,21600" o:gfxdata="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rFmh&#10;M9UAAAAIAQAADwAAAAAAAAABACAAAAAiAAAAZHJzL2Rvd25yZXYueG1sUEsBAhQAFAAAAAgAh07i&#10;QFRCcyElAgAAOwQAAA4AAAAAAAAAAQAgAAAAJAEAAGRycy9lMm9Eb2MueG1sUEsFBgAAAAAGAAYA&#10;WQEAALsFAAAAAA==&#10;">
                      <v:fill on="t" focussize="0,0"/>
                      <v:stroke on="f"/>
                      <v:imagedata o:title=""/>
                      <o:lock v:ext="edit" aspectratio="f"/>
                    </v:rect>
                  </w:pict>
                </mc:Fallback>
              </mc:AlternateContent>
            </w:r>
            <w:r>
              <w:rPr>
                <w:rFonts w:hint="eastAsia"/>
              </w:rPr>
              <w:t>C</w:t>
            </w:r>
            <w:r>
              <w:t xml:space="preserve">CS A 00 </w:t>
            </w:r>
          </w:p>
        </w:tc>
      </w:tr>
      <w:bookmarkEnd w:id="1"/>
    </w:tbl>
    <w:p w14:paraId="49A67D19">
      <w:pPr>
        <w:pStyle w:val="34"/>
        <w:framePr w:wrap="around"/>
        <w:ind w:firstLine="480"/>
      </w:pPr>
      <w:r>
        <w:t>DB61</w:t>
      </w:r>
    </w:p>
    <w:p w14:paraId="1319F7A9">
      <w:pPr>
        <w:pStyle w:val="35"/>
        <w:framePr w:wrap="around"/>
        <w:ind w:firstLine="480"/>
      </w:pPr>
      <w:r>
        <w:rPr>
          <w:rFonts w:hint="eastAsia"/>
        </w:rPr>
        <w:t>陕西省地方标准</w:t>
      </w:r>
    </w:p>
    <w:p w14:paraId="663EBE1F">
      <w:pPr>
        <w:pStyle w:val="27"/>
        <w:framePr w:wrap="around"/>
        <w:ind w:firstLine="480"/>
        <w:rPr>
          <w:rFonts w:ascii="Times New Roman"/>
        </w:rPr>
      </w:pPr>
      <w:bookmarkStart w:id="3" w:name="_Hlk135835474"/>
      <w:r>
        <w:rPr>
          <w:rFonts w:ascii="Times New Roman"/>
        </w:rPr>
        <w:t>DB 61/T  XX-2024</w:t>
      </w:r>
    </w:p>
    <w:bookmarkEnd w:id="3"/>
    <w:p w14:paraId="1010A027">
      <w:pPr>
        <w:pStyle w:val="29"/>
        <w:framePr w:wrap="around"/>
        <w:ind w:right="210" w:firstLine="480"/>
      </w:pPr>
    </w:p>
    <w:tbl>
      <w:tblPr>
        <w:tblStyle w:val="11"/>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356"/>
      </w:tblGrid>
      <w:tr w14:paraId="76C292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356" w:type="dxa"/>
            <w:tcBorders>
              <w:top w:val="nil"/>
              <w:left w:val="nil"/>
              <w:bottom w:val="nil"/>
              <w:right w:val="nil"/>
            </w:tcBorders>
            <w:shd w:val="clear" w:color="auto" w:fill="auto"/>
          </w:tcPr>
          <w:p w14:paraId="68DCB96E">
            <w:pPr>
              <w:pStyle w:val="29"/>
              <w:framePr w:wrap="around"/>
              <w:ind w:firstLine="480"/>
            </w:pPr>
          </w:p>
        </w:tc>
      </w:tr>
    </w:tbl>
    <w:p w14:paraId="21873E4F">
      <w:pPr>
        <w:pStyle w:val="27"/>
        <w:framePr w:wrap="around"/>
        <w:ind w:firstLine="480"/>
      </w:pPr>
    </w:p>
    <w:p w14:paraId="5C6E2335">
      <w:pPr>
        <w:pStyle w:val="27"/>
        <w:framePr w:wrap="around"/>
        <w:ind w:firstLine="480"/>
      </w:pPr>
    </w:p>
    <w:p w14:paraId="08497F2D">
      <w:pPr>
        <w:pStyle w:val="31"/>
        <w:framePr w:w="9991" w:wrap="around" w:x="1171" w:y="6331"/>
        <w:spacing w:before="0" w:line="360" w:lineRule="auto"/>
        <w:rPr>
          <w:rFonts w:hAnsi="宋体" w:cs="宋体"/>
          <w:color w:val="000000"/>
          <w:sz w:val="32"/>
          <w:szCs w:val="32"/>
        </w:rPr>
      </w:pPr>
      <w:bookmarkStart w:id="4" w:name="_Hlk107738775"/>
      <w:r>
        <w:rPr>
          <w:rFonts w:hint="eastAsia" w:hAnsi="宋体" w:cs="宋体"/>
          <w:color w:val="000000"/>
          <w:sz w:val="32"/>
          <w:szCs w:val="32"/>
        </w:rPr>
        <w:t xml:space="preserve">园艺作物专用棚建造技术规范 </w:t>
      </w:r>
    </w:p>
    <w:p w14:paraId="06A08970">
      <w:pPr>
        <w:pStyle w:val="31"/>
        <w:framePr w:w="9991" w:wrap="around" w:x="1171" w:y="6331"/>
        <w:spacing w:before="0" w:line="360" w:lineRule="auto"/>
        <w:rPr>
          <w:rFonts w:hAnsi="宋体" w:cs="宋体"/>
          <w:color w:val="000000"/>
          <w:sz w:val="32"/>
          <w:szCs w:val="32"/>
        </w:rPr>
      </w:pPr>
      <w:r>
        <w:rPr>
          <w:rFonts w:hint="eastAsia" w:hAnsi="宋体" w:cs="宋体"/>
          <w:color w:val="000000"/>
          <w:sz w:val="32"/>
          <w:szCs w:val="32"/>
        </w:rPr>
        <w:t>第13部分：大跨度对称保温大棚</w:t>
      </w:r>
      <w:bookmarkEnd w:id="4"/>
    </w:p>
    <w:p w14:paraId="57C547FB">
      <w:pPr>
        <w:pStyle w:val="31"/>
        <w:framePr w:w="9991" w:wrap="around" w:x="1171" w:y="6331"/>
        <w:spacing w:before="0" w:line="360" w:lineRule="auto"/>
        <w:rPr>
          <w:rFonts w:ascii="Times New Roman" w:eastAsia="Segoe UI"/>
          <w:color w:val="2A2F45"/>
          <w:sz w:val="24"/>
          <w:szCs w:val="24"/>
          <w:shd w:val="clear" w:color="auto" w:fill="FFFFFF"/>
        </w:rPr>
      </w:pPr>
      <w:r>
        <w:rPr>
          <w:rFonts w:ascii="Times New Roman" w:eastAsia="Segoe UI"/>
          <w:color w:val="2A2F45"/>
          <w:sz w:val="24"/>
          <w:szCs w:val="24"/>
          <w:shd w:val="clear" w:color="auto" w:fill="FFFFFF"/>
        </w:rPr>
        <w:t>Part 1</w:t>
      </w:r>
      <w:r>
        <w:rPr>
          <w:rFonts w:hint="eastAsia" w:ascii="Times New Roman" w:eastAsia="Segoe UI"/>
          <w:color w:val="2A2F45"/>
          <w:sz w:val="24"/>
          <w:szCs w:val="24"/>
          <w:shd w:val="clear" w:color="auto" w:fill="FFFFFF"/>
        </w:rPr>
        <w:t>3</w:t>
      </w:r>
      <w:r>
        <w:rPr>
          <w:rFonts w:ascii="Times New Roman" w:eastAsia="Segoe UI"/>
          <w:color w:val="2A2F45"/>
          <w:sz w:val="24"/>
          <w:szCs w:val="24"/>
          <w:shd w:val="clear" w:color="auto" w:fill="FFFFFF"/>
        </w:rPr>
        <w:t>:</w:t>
      </w:r>
      <w:r>
        <w:rPr>
          <w:rFonts w:hint="eastAsia" w:ascii="Times New Roman" w:eastAsia="Segoe UI"/>
          <w:color w:val="2A2F45"/>
          <w:sz w:val="24"/>
          <w:szCs w:val="24"/>
          <w:shd w:val="clear" w:color="auto" w:fill="FFFFFF"/>
        </w:rPr>
        <w:t>Large-span symmetrical heat preservation greenhouse</w:t>
      </w:r>
    </w:p>
    <w:p w14:paraId="46674E29">
      <w:pPr>
        <w:pStyle w:val="30"/>
        <w:framePr w:w="9991" w:wrap="around" w:x="1171" w:y="6331"/>
        <w:ind w:firstLine="480"/>
        <w:rPr>
          <w:color w:val="000000"/>
        </w:rPr>
      </w:pPr>
    </w:p>
    <w:p w14:paraId="042E5CE8">
      <w:pPr>
        <w:pStyle w:val="31"/>
        <w:framePr w:w="9991" w:wrap="around" w:x="1171" w:y="6331"/>
        <w:ind w:firstLine="480"/>
        <w:rPr>
          <w:color w:val="000000"/>
        </w:rPr>
      </w:pPr>
    </w:p>
    <w:tbl>
      <w:tblPr>
        <w:tblStyle w:val="11"/>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9855"/>
      </w:tblGrid>
      <w:tr w14:paraId="2B02F6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shd w:val="clear" w:color="auto" w:fill="auto"/>
          </w:tcPr>
          <w:p w14:paraId="01AED3E0">
            <w:pPr>
              <w:pStyle w:val="32"/>
              <w:framePr w:w="9991" w:wrap="around" w:x="1171" w:y="6331"/>
              <w:ind w:firstLine="480"/>
              <w:rPr>
                <w:color w:val="000000"/>
              </w:rPr>
            </w:pPr>
            <w:r>
              <mc:AlternateContent>
                <mc:Choice Requires="wps">
                  <w:drawing>
                    <wp:anchor distT="0" distB="0" distL="114300" distR="114300" simplePos="0" relativeHeight="251664384" behindDoc="1" locked="1" layoutInCell="1" allowOverlap="1">
                      <wp:simplePos x="0" y="0"/>
                      <wp:positionH relativeFrom="column">
                        <wp:posOffset>2200910</wp:posOffset>
                      </wp:positionH>
                      <wp:positionV relativeFrom="paragraph">
                        <wp:posOffset>4281805</wp:posOffset>
                      </wp:positionV>
                      <wp:extent cx="1905000" cy="254000"/>
                      <wp:effectExtent l="0" t="0" r="0" b="5080"/>
                      <wp:wrapNone/>
                      <wp:docPr id="1510061850" name="矩形 6"/>
                      <wp:cNvGraphicFramePr/>
                      <a:graphic xmlns:a="http://schemas.openxmlformats.org/drawingml/2006/main">
                        <a:graphicData uri="http://schemas.microsoft.com/office/word/2010/wordprocessingShape">
                          <wps:wsp>
                            <wps:cNvSpPr>
                              <a:spLocks noChangeArrowheads="1"/>
                            </wps:cNvSpPr>
                            <wps:spPr bwMode="auto">
                              <a:xfrm>
                                <a:off x="0" y="0"/>
                                <a:ext cx="1905000" cy="254000"/>
                              </a:xfrm>
                              <a:prstGeom prst="rect">
                                <a:avLst/>
                              </a:prstGeom>
                              <a:solidFill>
                                <a:srgbClr val="FFFFFF"/>
                              </a:solidFill>
                              <a:ln>
                                <a:noFill/>
                              </a:ln>
                              <a:effectLst/>
                            </wps:spPr>
                            <wps:bodyPr rot="0" vert="horz" wrap="square" lIns="91440" tIns="45720" rIns="91440" bIns="45720" anchor="t" anchorCtr="0" upright="1">
                              <a:noAutofit/>
                            </wps:bodyPr>
                          </wps:wsp>
                        </a:graphicData>
                      </a:graphic>
                    </wp:anchor>
                  </w:drawing>
                </mc:Choice>
                <mc:Fallback>
                  <w:pict>
                    <v:rect id="矩形 6" o:spid="_x0000_s1026" o:spt="1" style="position:absolute;left:0pt;margin-left:173.3pt;margin-top:337.15pt;height:20pt;width:150pt;z-index:-251652096;mso-width-relative:page;mso-height-relative:page;" fillcolor="#FFFFFF" filled="t" stroked="f" coordsize="21600,21600" o:gfxdata="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39f3&#10;4NcAAAALAQAADwAAAAAAAAABACAAAAAiAAAAZHJzL2Rvd25yZXYueG1sUEsBAhQAFAAAAAgAh07i&#10;QO+SVEEjAgAAPQQAAA4AAAAAAAAAAQAgAAAAJgEAAGRycy9lMm9Eb2MueG1sUEsFBgAAAAAGAAYA&#10;WQEAALsFAAAAAA==&#10;">
                      <v:fill on="t" focussize="0,0"/>
                      <v:stroke on="f"/>
                      <v:imagedata o:title=""/>
                      <o:lock v:ext="edit" aspectratio="f"/>
                      <w10:anchorlock/>
                    </v:rect>
                  </w:pict>
                </mc:Fallback>
              </mc:AlternateContent>
            </w:r>
          </w:p>
        </w:tc>
      </w:tr>
      <w:tr w14:paraId="163AEA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9855" w:type="dxa"/>
            <w:tcBorders>
              <w:top w:val="nil"/>
              <w:left w:val="nil"/>
              <w:bottom w:val="nil"/>
              <w:right w:val="nil"/>
            </w:tcBorders>
            <w:shd w:val="clear" w:color="auto" w:fill="auto"/>
          </w:tcPr>
          <w:p w14:paraId="2BB9E961">
            <w:pPr>
              <w:pStyle w:val="33"/>
              <w:framePr w:w="9991" w:wrap="around" w:x="1171" w:y="6331"/>
              <w:ind w:firstLine="480"/>
              <w:rPr>
                <w:color w:val="000000"/>
              </w:rPr>
            </w:pPr>
          </w:p>
        </w:tc>
      </w:tr>
    </w:tbl>
    <w:p w14:paraId="6D3F6C26">
      <w:pPr>
        <w:pStyle w:val="38"/>
        <w:framePr w:wrap="around"/>
        <w:ind w:firstLine="480"/>
        <w:rPr>
          <w:color w:val="000000"/>
        </w:rPr>
      </w:pPr>
      <w:r>
        <w:rPr>
          <w:rFonts w:hint="eastAsia" w:ascii="黑体"/>
          <w:color w:val="000000"/>
        </w:rPr>
        <w:t>20</w:t>
      </w:r>
      <w:r>
        <w:rPr>
          <w:rFonts w:ascii="黑体"/>
          <w:color w:val="000000"/>
        </w:rPr>
        <w:t>24-XX</w:t>
      </w:r>
      <w:r>
        <w:rPr>
          <w:rFonts w:hint="eastAsia" w:ascii="黑体"/>
          <w:color w:val="000000"/>
        </w:rPr>
        <w:t>- XX</w:t>
      </w:r>
      <w:r>
        <w:rPr>
          <w:rFonts w:hint="eastAsia"/>
          <w:color w:val="000000"/>
        </w:rPr>
        <w:t>发布</w:t>
      </w:r>
      <w:r>
        <mc:AlternateContent>
          <mc:Choice Requires="wps">
            <w:drawing>
              <wp:anchor distT="0" distB="0" distL="114300" distR="114300" simplePos="0" relativeHeight="251663360" behindDoc="0" locked="1" layoutInCell="1" allowOverlap="1">
                <wp:simplePos x="0" y="0"/>
                <wp:positionH relativeFrom="column">
                  <wp:posOffset>-635</wp:posOffset>
                </wp:positionH>
                <wp:positionV relativeFrom="page">
                  <wp:posOffset>9251315</wp:posOffset>
                </wp:positionV>
                <wp:extent cx="6120130" cy="0"/>
                <wp:effectExtent l="0" t="4445" r="0" b="5080"/>
                <wp:wrapNone/>
                <wp:docPr id="1622117826"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a:effectLst/>
                      </wps:spPr>
                      <wps:bodyPr/>
                    </wps:wsp>
                  </a:graphicData>
                </a:graphic>
              </wp:anchor>
            </w:drawing>
          </mc:Choice>
          <mc:Fallback>
            <w:pict>
              <v:line id="直接连接符 5" o:spid="_x0000_s1026" o:spt="20" style="position:absolute;left:0pt;margin-left:-0.05pt;margin-top:728.45pt;height:0pt;width:481.9pt;mso-position-vertical-relative:page;z-index:251663360;mso-width-relative:page;mso-height-relative:page;" filled="f" stroked="t" coordsize="21600,21600" o:gfxdata="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Yy0v89cAAAALAQAADwAAAAAAAAABACAAAAAiAAAAZHJzL2Rvd25yZXYueG1sUEsBAhQAFAAA&#10;AAgAh07iQD/IDjfwAQAAwQMAAA4AAAAAAAAAAQAgAAAAJgEAAGRycy9lMm9Eb2MueG1sUEsFBgAA&#10;AAAGAAYAWQEAAIgFAAAAAA==&#10;">
                <v:fill on="f" focussize="0,0"/>
                <v:stroke color="#000000" joinstyle="round"/>
                <v:imagedata o:title=""/>
                <o:lock v:ext="edit" aspectratio="f"/>
                <w10:anchorlock/>
              </v:line>
            </w:pict>
          </mc:Fallback>
        </mc:AlternateContent>
      </w:r>
    </w:p>
    <w:p w14:paraId="3524DBE0">
      <w:pPr>
        <w:pStyle w:val="39"/>
        <w:framePr w:wrap="around"/>
        <w:ind w:firstLine="480"/>
        <w:rPr>
          <w:color w:val="000000"/>
        </w:rPr>
      </w:pPr>
      <w:r>
        <w:rPr>
          <w:rFonts w:hint="eastAsia" w:ascii="黑体"/>
          <w:color w:val="000000"/>
        </w:rPr>
        <w:t>20</w:t>
      </w:r>
      <w:r>
        <w:rPr>
          <w:rFonts w:ascii="黑体"/>
          <w:color w:val="000000"/>
        </w:rPr>
        <w:t>24-</w:t>
      </w:r>
      <w:r>
        <w:rPr>
          <w:rFonts w:hint="eastAsia" w:ascii="黑体"/>
          <w:color w:val="000000"/>
        </w:rPr>
        <w:t xml:space="preserve"> XX-XX</w:t>
      </w:r>
      <w:r>
        <w:rPr>
          <w:rFonts w:hint="eastAsia"/>
          <w:color w:val="000000"/>
        </w:rPr>
        <w:t>实施</w:t>
      </w:r>
    </w:p>
    <w:p w14:paraId="6213F3C5">
      <w:pPr>
        <w:pStyle w:val="36"/>
        <w:framePr w:wrap="around"/>
        <w:ind w:firstLine="480"/>
        <w:rPr>
          <w:color w:val="000000"/>
        </w:rPr>
      </w:pPr>
      <w:r>
        <mc:AlternateContent>
          <mc:Choice Requires="wps">
            <w:drawing>
              <wp:anchor distT="0" distB="0" distL="114300" distR="114300" simplePos="0" relativeHeight="251668480" behindDoc="1" locked="0" layoutInCell="1" allowOverlap="1">
                <wp:simplePos x="0" y="0"/>
                <wp:positionH relativeFrom="column">
                  <wp:posOffset>1810385</wp:posOffset>
                </wp:positionH>
                <wp:positionV relativeFrom="paragraph">
                  <wp:posOffset>-3942715</wp:posOffset>
                </wp:positionV>
                <wp:extent cx="1270000" cy="304800"/>
                <wp:effectExtent l="0" t="0" r="10160" b="0"/>
                <wp:wrapNone/>
                <wp:docPr id="550479698" name="矩形 4"/>
                <wp:cNvGraphicFramePr/>
                <a:graphic xmlns:a="http://schemas.openxmlformats.org/drawingml/2006/main">
                  <a:graphicData uri="http://schemas.microsoft.com/office/word/2010/wordprocessingShape">
                    <wps:wsp>
                      <wps:cNvSpPr>
                        <a:spLocks noChangeArrowheads="1"/>
                      </wps:cNvSpPr>
                      <wps:spPr bwMode="auto">
                        <a:xfrm>
                          <a:off x="0" y="0"/>
                          <a:ext cx="1270000" cy="304800"/>
                        </a:xfrm>
                        <a:prstGeom prst="rect">
                          <a:avLst/>
                        </a:prstGeom>
                        <a:solidFill>
                          <a:srgbClr val="FFFFFF"/>
                        </a:solidFill>
                        <a:ln>
                          <a:noFill/>
                        </a:ln>
                        <a:effectLst/>
                      </wps:spPr>
                      <wps:bodyPr rot="0" vert="horz" wrap="square" lIns="91440" tIns="45720" rIns="91440" bIns="45720" anchor="t" anchorCtr="0" upright="1">
                        <a:noAutofit/>
                      </wps:bodyPr>
                    </wps:wsp>
                  </a:graphicData>
                </a:graphic>
              </wp:anchor>
            </w:drawing>
          </mc:Choice>
          <mc:Fallback>
            <w:pict>
              <v:rect id="矩形 4" o:spid="_x0000_s1026" o:spt="1" style="position:absolute;left:0pt;margin-left:142.55pt;margin-top:-310.45pt;height:24pt;width:100pt;z-index:-251648000;mso-width-relative:page;mso-height-relative:page;" fillcolor="#FFFFFF" filled="t" stroked="f" coordsize="21600,21600" o:gfxdata="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bXu1tkAAAANAQAADwAAAAAAAAABACAAAAAiAAAAZHJzL2Rvd25yZXYueG1sUEsBAhQAFAAAAAgA&#10;h07iQLiWVCokAgAAPAQAAA4AAAAAAAAAAQAgAAAAKAEAAGRycy9lMm9Eb2MueG1sUEsFBgAAAAAG&#10;AAYAWQEAAL4FAAAAAA==&#10;">
                <v:fill on="t" focussize="0,0"/>
                <v:stroke on="f"/>
                <v:imagedata o:title=""/>
                <o:lock v:ext="edit" aspectratio="f"/>
              </v:rect>
            </w:pict>
          </mc:Fallback>
        </mc:AlternateContent>
      </w:r>
      <w:r>
        <mc:AlternateContent>
          <mc:Choice Requires="wps">
            <w:drawing>
              <wp:anchor distT="0" distB="0" distL="114300" distR="114300" simplePos="0" relativeHeight="251667456" behindDoc="1" locked="0" layoutInCell="1" allowOverlap="1">
                <wp:simplePos x="0" y="0"/>
                <wp:positionH relativeFrom="column">
                  <wp:posOffset>4413885</wp:posOffset>
                </wp:positionH>
                <wp:positionV relativeFrom="paragraph">
                  <wp:posOffset>-7435215</wp:posOffset>
                </wp:positionV>
                <wp:extent cx="1143000" cy="228600"/>
                <wp:effectExtent l="0" t="0" r="0" b="0"/>
                <wp:wrapNone/>
                <wp:docPr id="1393091256" name="矩形 3"/>
                <wp:cNvGraphicFramePr/>
                <a:graphic xmlns:a="http://schemas.openxmlformats.org/drawingml/2006/main">
                  <a:graphicData uri="http://schemas.microsoft.com/office/word/2010/wordprocessingShape">
                    <wps:wsp>
                      <wps:cNvSpPr>
                        <a:spLocks noChangeArrowheads="1"/>
                      </wps:cNvSpPr>
                      <wps:spPr bwMode="auto">
                        <a:xfrm>
                          <a:off x="0" y="0"/>
                          <a:ext cx="1143000" cy="228600"/>
                        </a:xfrm>
                        <a:prstGeom prst="rect">
                          <a:avLst/>
                        </a:prstGeom>
                        <a:solidFill>
                          <a:srgbClr val="FFFFFF"/>
                        </a:solidFill>
                        <a:ln>
                          <a:noFill/>
                        </a:ln>
                        <a:effectLst/>
                      </wps:spPr>
                      <wps:bodyPr rot="0" vert="horz" wrap="square" lIns="91440" tIns="45720" rIns="91440" bIns="45720" anchor="t" anchorCtr="0" upright="1">
                        <a:noAutofit/>
                      </wps:bodyPr>
                    </wps:wsp>
                  </a:graphicData>
                </a:graphic>
              </wp:anchor>
            </w:drawing>
          </mc:Choice>
          <mc:Fallback>
            <w:pict>
              <v:rect id="矩形 3" o:spid="_x0000_s1026" o:spt="1" style="position:absolute;left:0pt;margin-left:347.55pt;margin-top:-585.45pt;height:18pt;width:90pt;z-index:-251649024;mso-width-relative:page;mso-height-relative:page;" fillcolor="#FFFFFF" filled="t" stroked="f" coordsize="21600,21600" o:gfxdata="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38mKEdoAAAAPAQAADwAAAAAAAAABACAAAAAiAAAAZHJzL2Rvd25yZXYueG1sUEsBAhQAFAAA&#10;AAgAh07iQOn1do0mAgAAPQQAAA4AAAAAAAAAAQAgAAAAKQEAAGRycy9lMm9Eb2MueG1sUEsFBgAA&#10;AAAGAAYAWQEAAMEFAAAAAA==&#10;">
                <v:fill on="t" focussize="0,0"/>
                <v:stroke on="f"/>
                <v:imagedata o:title=""/>
                <o:lock v:ext="edit" aspectratio="f"/>
              </v:rect>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-464820</wp:posOffset>
                </wp:positionH>
                <wp:positionV relativeFrom="paragraph">
                  <wp:posOffset>-7021195</wp:posOffset>
                </wp:positionV>
                <wp:extent cx="6120130" cy="0"/>
                <wp:effectExtent l="0" t="4445" r="0" b="5080"/>
                <wp:wrapNone/>
                <wp:docPr id="1088625751" name="直接连接符 2"/>
                <wp:cNvGraphicFramePr/>
                <a:graphic xmlns:a="http://schemas.openxmlformats.org/drawingml/2006/main">
                  <a:graphicData uri="http://schemas.microsoft.com/office/word/2010/wordprocessingShape">
                    <wps:wsp>
                      <wps:cNvCnPr>
                        <a:cxnSpLocks noChangeShapeType="1"/>
                      </wps:cNvCnPr>
                      <wps:spPr bwMode="auto">
                        <a:xfrm>
                          <a:off x="0" y="0"/>
                          <a:ext cx="6120130" cy="0"/>
                        </a:xfrm>
                        <a:prstGeom prst="line">
                          <a:avLst/>
                        </a:prstGeom>
                        <a:noFill/>
                        <a:ln w="9525">
                          <a:solidFill>
                            <a:srgbClr val="000000"/>
                          </a:solidFill>
                          <a:round/>
                        </a:ln>
                        <a:effectLst/>
                      </wps:spPr>
                      <wps:bodyPr/>
                    </wps:wsp>
                  </a:graphicData>
                </a:graphic>
              </wp:anchor>
            </w:drawing>
          </mc:Choice>
          <mc:Fallback>
            <w:pict>
              <v:line id="直接连接符 2" o:spid="_x0000_s1026" o:spt="20" style="position:absolute;left:0pt;margin-left:-36.6pt;margin-top:-552.85pt;height:0pt;width:481.9pt;z-index:251666432;mso-width-relative:page;mso-height-relative:page;" filled="f" stroked="t" coordsize="21600,21600" o:gfxdata="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7JZGg2AAAAA8BAAAPAAAAAAAAAAEAIAAAACIAAABkcnMvZG93bnJldi54bWxQSwECFAAU&#10;AAAACACHTuJAlcPaAvEBAADBAwAADgAAAAAAAAABACAAAAAnAQAAZHJzL2Uyb0RvYy54bWxQSwUG&#10;AAAAAAYABgBZAQAAigUAAAAA&#10;">
                <v:fill on="f" focussize="0,0"/>
                <v:stroke color="#000000" joinstyle="round"/>
                <v:imagedata o:title=""/>
                <o:lock v:ext="edit" aspectratio="f"/>
              </v:line>
            </w:pict>
          </mc:Fallback>
        </mc:AlternateContent>
      </w:r>
      <w:bookmarkStart w:id="5" w:name="_Hlk135298020"/>
      <w:r>
        <w:rPr>
          <w:rFonts w:hint="eastAsia"/>
        </w:rPr>
        <w:t>陕西省市场监督管理局</w:t>
      </w:r>
      <w:bookmarkEnd w:id="5"/>
      <w:r>
        <w:rPr>
          <w:color w:val="000000"/>
        </w:rPr>
        <w:t>   </w:t>
      </w:r>
      <w:r>
        <w:rPr>
          <w:rStyle w:val="28"/>
          <w:rFonts w:hint="eastAsia"/>
          <w:color w:val="000000"/>
        </w:rPr>
        <w:t>发布</w:t>
      </w:r>
    </w:p>
    <w:bookmarkEnd w:id="0"/>
    <w:p w14:paraId="74BC3333">
      <w:pPr>
        <w:pStyle w:val="20"/>
        <w:numPr>
          <w:ilvl w:val="0"/>
          <w:numId w:val="0"/>
        </w:numPr>
        <w:ind w:left="315" w:hanging="315"/>
        <w:jc w:val="both"/>
        <w:sectPr>
          <w:headerReference r:id="rId7" w:type="first"/>
          <w:footerReference r:id="rId10" w:type="first"/>
          <w:headerReference r:id="rId5" w:type="default"/>
          <w:footerReference r:id="rId8" w:type="default"/>
          <w:headerReference r:id="rId6" w:type="even"/>
          <w:footerReference r:id="rId9" w:type="even"/>
          <w:pgSz w:w="11907" w:h="16839"/>
          <w:pgMar w:top="1418" w:right="1134" w:bottom="1134" w:left="1418" w:header="1418" w:footer="851" w:gutter="0"/>
          <w:pgNumType w:fmt="upperRoman" w:start="1"/>
          <w:cols w:space="720" w:num="1"/>
          <w:docGrid w:type="lines" w:linePitch="312" w:charSpace="0"/>
        </w:sectPr>
      </w:pPr>
      <w:bookmarkStart w:id="6" w:name="_Toc135467123"/>
      <w:bookmarkStart w:id="7" w:name="_Toc181389546"/>
      <w:bookmarkStart w:id="8" w:name="_Toc135467172"/>
      <w:r>
        <mc:AlternateContent>
          <mc:Choice Requires="wps">
            <w:drawing>
              <wp:anchor distT="0" distB="0" distL="114300" distR="114300" simplePos="0" relativeHeight="251669504" behindDoc="0" locked="0" layoutInCell="1" allowOverlap="1">
                <wp:simplePos x="0" y="0"/>
                <wp:positionH relativeFrom="column">
                  <wp:posOffset>185420</wp:posOffset>
                </wp:positionH>
                <wp:positionV relativeFrom="paragraph">
                  <wp:posOffset>8240395</wp:posOffset>
                </wp:positionV>
                <wp:extent cx="6000750" cy="12700"/>
                <wp:effectExtent l="0" t="4445" r="3810" b="5715"/>
                <wp:wrapNone/>
                <wp:docPr id="178831279" name="直接连接符 1"/>
                <wp:cNvGraphicFramePr/>
                <a:graphic xmlns:a="http://schemas.openxmlformats.org/drawingml/2006/main">
                  <a:graphicData uri="http://schemas.microsoft.com/office/word/2010/wordprocessingShape">
                    <wps:wsp>
                      <wps:cNvCnPr/>
                      <wps:spPr>
                        <a:xfrm>
                          <a:off x="0" y="0"/>
                          <a:ext cx="6000750" cy="12700"/>
                        </a:xfrm>
                        <a:prstGeom prst="line">
                          <a:avLst/>
                        </a:prstGeom>
                        <a:noFill/>
                        <a:ln w="6350" cap="flat" cmpd="sng" algn="ctr">
                          <a:solidFill>
                            <a:srgbClr val="000000"/>
                          </a:solidFill>
                          <a:prstDash val="solid"/>
                          <a:miter lim="800000"/>
                        </a:ln>
                        <a:effectLst/>
                      </wps:spPr>
                      <wps:bodyPr/>
                    </wps:wsp>
                  </a:graphicData>
                </a:graphic>
              </wp:anchor>
            </w:drawing>
          </mc:Choice>
          <mc:Fallback>
            <w:pict>
              <v:line id="直接连接符 1" o:spid="_x0000_s1026" o:spt="20" style="position:absolute;left:0pt;margin-left:14.6pt;margin-top:648.85pt;height:1pt;width:472.5pt;z-index:251669504;mso-width-relative:page;mso-height-relative:page;" filled="f" stroked="t" coordsize="21600,21600" o:gfxdata="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U2e7+dcAAAAMAQAADwAAAAAAAAABACAAAAAiAAAAZHJzL2Rvd25yZXYueG1sUEsBAhQAFAAA&#10;AAgAh07iQF4tbvzwAQAAywMAAA4AAAAAAAAAAQAgAAAAJgEAAGRycy9lMm9Eb2MueG1sUEsFBgAA&#10;AAAGAAYAWQEAAIgFAAAAAA==&#10;">
                <v:fill on="f" focussize="0,0"/>
                <v:stroke weight="0.5pt" color="#000000" miterlimit="8" joinstyle="miter"/>
                <v:imagedata o:title=""/>
                <o:lock v:ext="edit" aspectratio="f"/>
              </v:line>
            </w:pict>
          </mc:Fallback>
        </mc:AlternateContent>
      </w:r>
      <w:bookmarkEnd w:id="6"/>
      <w:bookmarkEnd w:id="7"/>
      <w:bookmarkEnd w:id="8"/>
    </w:p>
    <w:bookmarkEnd w:id="2"/>
    <w:sdt>
      <w:sdtPr>
        <w:rPr>
          <w:rFonts w:hint="eastAsia" w:ascii="黑体" w:hAnsi="黑体" w:eastAsia="黑体" w:cs="黑体"/>
          <w:color w:val="auto"/>
          <w:kern w:val="2"/>
          <w:sz w:val="24"/>
          <w:szCs w:val="22"/>
          <w:lang w:val="zh-CN"/>
        </w:rPr>
        <w:id w:val="1402789804"/>
        <w:docPartObj>
          <w:docPartGallery w:val="Table of Contents"/>
          <w:docPartUnique/>
        </w:docPartObj>
      </w:sdtPr>
      <w:sdtEndPr>
        <w:rPr>
          <w:rFonts w:hint="eastAsia" w:ascii="Times New Roman" w:hAnsi="Times New Roman" w:eastAsiaTheme="minorEastAsia" w:cstheme="minorBidi"/>
          <w:b/>
          <w:bCs/>
          <w:color w:val="auto"/>
          <w:kern w:val="2"/>
          <w:sz w:val="24"/>
          <w:szCs w:val="22"/>
          <w:lang w:val="zh-CN"/>
        </w:rPr>
      </w:sdtEndPr>
      <w:sdtContent>
        <w:p w14:paraId="4DA00A76">
          <w:pPr>
            <w:pStyle w:val="22"/>
            <w:spacing w:line="260" w:lineRule="auto"/>
            <w:ind w:firstLine="482"/>
            <w:jc w:val="center"/>
          </w:pPr>
          <w:r>
            <w:rPr>
              <w:rFonts w:hint="eastAsia" w:ascii="黑体" w:hAnsi="黑体" w:eastAsia="黑体" w:cs="黑体"/>
              <w:color w:val="auto"/>
              <w:kern w:val="2"/>
              <w:lang w:val="zh-CN"/>
            </w:rPr>
            <w:t>目录</w:t>
          </w:r>
          <w:r>
            <w:fldChar w:fldCharType="begin"/>
          </w:r>
          <w:r>
            <w:instrText xml:space="preserve"> TOC \o "1-3" \h \z \u </w:instrText>
          </w:r>
          <w:r>
            <w:fldChar w:fldCharType="separate"/>
          </w:r>
        </w:p>
        <w:p w14:paraId="0FBE253D">
          <w:pPr>
            <w:pStyle w:val="8"/>
            <w:tabs>
              <w:tab w:val="right" w:leader="dot" w:pos="8296"/>
            </w:tabs>
            <w:spacing w:line="440" w:lineRule="exact"/>
            <w:ind w:firstLine="480"/>
            <w:rPr>
              <w:rFonts w:eastAsia="宋体" w:asciiTheme="minorHAnsi" w:hAnsiTheme="minorHAnsi"/>
              <w:sz w:val="21"/>
            </w:rPr>
          </w:pPr>
          <w:r>
            <w:fldChar w:fldCharType="begin"/>
          </w:r>
          <w:r>
            <w:instrText xml:space="preserve"> HYPERLINK \l "_Toc181389547" </w:instrText>
          </w:r>
          <w:r>
            <w:fldChar w:fldCharType="separate"/>
          </w:r>
          <w:r>
            <w:rPr>
              <w:rStyle w:val="16"/>
              <w:rFonts w:hint="eastAsia" w:eastAsia="宋体"/>
              <w:sz w:val="21"/>
            </w:rPr>
            <w:t>前言</w:t>
          </w:r>
          <w:r>
            <w:rPr>
              <w:rFonts w:hint="eastAsia" w:eastAsia="宋体"/>
              <w:sz w:val="21"/>
            </w:rPr>
            <w:tab/>
          </w:r>
          <w:r>
            <w:rPr>
              <w:rFonts w:hint="eastAsia" w:eastAsia="宋体"/>
              <w:sz w:val="21"/>
            </w:rPr>
            <w:fldChar w:fldCharType="begin"/>
          </w:r>
          <w:r>
            <w:rPr>
              <w:rFonts w:eastAsia="宋体"/>
              <w:sz w:val="21"/>
            </w:rPr>
            <w:instrText xml:space="preserve">PAGEREF _Toc181389547 \h</w:instrText>
          </w:r>
          <w:r>
            <w:rPr>
              <w:rFonts w:hint="eastAsia" w:eastAsia="宋体"/>
              <w:sz w:val="21"/>
            </w:rPr>
            <w:fldChar w:fldCharType="separate"/>
          </w:r>
          <w:r>
            <w:rPr>
              <w:rFonts w:eastAsia="宋体"/>
              <w:sz w:val="21"/>
            </w:rPr>
            <w:t>II</w:t>
          </w:r>
          <w:r>
            <w:rPr>
              <w:rFonts w:hint="eastAsia" w:eastAsia="宋体"/>
              <w:sz w:val="21"/>
            </w:rPr>
            <w:fldChar w:fldCharType="end"/>
          </w:r>
          <w:r>
            <w:rPr>
              <w:rFonts w:hint="eastAsia" w:eastAsia="宋体"/>
              <w:sz w:val="21"/>
            </w:rPr>
            <w:fldChar w:fldCharType="end"/>
          </w:r>
        </w:p>
        <w:p w14:paraId="0CA75CDF">
          <w:pPr>
            <w:pStyle w:val="8"/>
            <w:tabs>
              <w:tab w:val="right" w:leader="dot" w:pos="8296"/>
            </w:tabs>
            <w:spacing w:line="440" w:lineRule="exact"/>
            <w:ind w:firstLine="480"/>
            <w:rPr>
              <w:rFonts w:eastAsia="宋体" w:asciiTheme="minorHAnsi" w:hAnsiTheme="minorHAnsi"/>
              <w:sz w:val="21"/>
            </w:rPr>
          </w:pPr>
          <w:r>
            <w:fldChar w:fldCharType="begin"/>
          </w:r>
          <w:r>
            <w:instrText xml:space="preserve"> HYPERLINK \l "_Toc181389548" </w:instrText>
          </w:r>
          <w:r>
            <w:fldChar w:fldCharType="separate"/>
          </w:r>
          <w:r>
            <w:rPr>
              <w:rStyle w:val="16"/>
              <w:rFonts w:hint="eastAsia" w:eastAsia="宋体"/>
              <w:sz w:val="21"/>
            </w:rPr>
            <w:t>1    范围</w:t>
          </w:r>
          <w:r>
            <w:rPr>
              <w:rFonts w:hint="eastAsia" w:eastAsia="宋体"/>
              <w:sz w:val="21"/>
            </w:rPr>
            <w:tab/>
          </w:r>
          <w:r>
            <w:rPr>
              <w:rFonts w:hint="eastAsia" w:eastAsia="宋体"/>
              <w:sz w:val="21"/>
            </w:rPr>
            <w:fldChar w:fldCharType="begin"/>
          </w:r>
          <w:r>
            <w:rPr>
              <w:rFonts w:eastAsia="宋体"/>
              <w:sz w:val="21"/>
            </w:rPr>
            <w:instrText xml:space="preserve">PAGEREF _Toc181389548 \h</w:instrText>
          </w:r>
          <w:r>
            <w:rPr>
              <w:rFonts w:hint="eastAsia" w:eastAsia="宋体"/>
              <w:sz w:val="21"/>
            </w:rPr>
            <w:fldChar w:fldCharType="separate"/>
          </w:r>
          <w:r>
            <w:rPr>
              <w:rFonts w:eastAsia="宋体"/>
              <w:sz w:val="21"/>
            </w:rPr>
            <w:t>1</w:t>
          </w:r>
          <w:r>
            <w:rPr>
              <w:rFonts w:hint="eastAsia" w:eastAsia="宋体"/>
              <w:sz w:val="21"/>
            </w:rPr>
            <w:fldChar w:fldCharType="end"/>
          </w:r>
          <w:r>
            <w:rPr>
              <w:rFonts w:hint="eastAsia" w:eastAsia="宋体"/>
              <w:sz w:val="21"/>
            </w:rPr>
            <w:fldChar w:fldCharType="end"/>
          </w:r>
        </w:p>
        <w:p w14:paraId="0BA283F9">
          <w:pPr>
            <w:pStyle w:val="8"/>
            <w:tabs>
              <w:tab w:val="right" w:leader="dot" w:pos="8296"/>
            </w:tabs>
            <w:spacing w:line="440" w:lineRule="exact"/>
            <w:ind w:firstLine="480"/>
            <w:rPr>
              <w:rFonts w:eastAsia="宋体" w:asciiTheme="minorHAnsi" w:hAnsiTheme="minorHAnsi"/>
              <w:sz w:val="21"/>
            </w:rPr>
          </w:pPr>
          <w:r>
            <w:fldChar w:fldCharType="begin"/>
          </w:r>
          <w:r>
            <w:instrText xml:space="preserve"> HYPERLINK \l "_Toc181389549" </w:instrText>
          </w:r>
          <w:r>
            <w:fldChar w:fldCharType="separate"/>
          </w:r>
          <w:r>
            <w:rPr>
              <w:rStyle w:val="16"/>
              <w:rFonts w:hint="eastAsia" w:eastAsia="宋体"/>
              <w:sz w:val="21"/>
            </w:rPr>
            <w:t>2    规范性引用文件</w:t>
          </w:r>
          <w:r>
            <w:rPr>
              <w:rFonts w:hint="eastAsia" w:eastAsia="宋体"/>
              <w:sz w:val="21"/>
            </w:rPr>
            <w:tab/>
          </w:r>
          <w:r>
            <w:rPr>
              <w:rFonts w:hint="eastAsia" w:eastAsia="宋体"/>
              <w:sz w:val="21"/>
            </w:rPr>
            <w:fldChar w:fldCharType="begin"/>
          </w:r>
          <w:r>
            <w:rPr>
              <w:rFonts w:eastAsia="宋体"/>
              <w:sz w:val="21"/>
            </w:rPr>
            <w:instrText xml:space="preserve">PAGEREF _Toc181389549 \h</w:instrText>
          </w:r>
          <w:r>
            <w:rPr>
              <w:rFonts w:hint="eastAsia" w:eastAsia="宋体"/>
              <w:sz w:val="21"/>
            </w:rPr>
            <w:fldChar w:fldCharType="separate"/>
          </w:r>
          <w:r>
            <w:rPr>
              <w:rFonts w:eastAsia="宋体"/>
              <w:sz w:val="21"/>
            </w:rPr>
            <w:t>1</w:t>
          </w:r>
          <w:r>
            <w:rPr>
              <w:rFonts w:hint="eastAsia" w:eastAsia="宋体"/>
              <w:sz w:val="21"/>
            </w:rPr>
            <w:fldChar w:fldCharType="end"/>
          </w:r>
          <w:r>
            <w:rPr>
              <w:rFonts w:hint="eastAsia" w:eastAsia="宋体"/>
              <w:sz w:val="21"/>
            </w:rPr>
            <w:fldChar w:fldCharType="end"/>
          </w:r>
        </w:p>
        <w:p w14:paraId="74AD9A55">
          <w:pPr>
            <w:pStyle w:val="8"/>
            <w:tabs>
              <w:tab w:val="right" w:leader="dot" w:pos="8296"/>
            </w:tabs>
            <w:spacing w:line="440" w:lineRule="exact"/>
            <w:ind w:firstLine="480"/>
            <w:rPr>
              <w:rFonts w:eastAsia="宋体" w:asciiTheme="minorHAnsi" w:hAnsiTheme="minorHAnsi"/>
              <w:sz w:val="21"/>
            </w:rPr>
          </w:pPr>
          <w:r>
            <w:fldChar w:fldCharType="begin"/>
          </w:r>
          <w:r>
            <w:instrText xml:space="preserve"> HYPERLINK \l "_Toc181389550" </w:instrText>
          </w:r>
          <w:r>
            <w:fldChar w:fldCharType="separate"/>
          </w:r>
          <w:r>
            <w:rPr>
              <w:rStyle w:val="16"/>
              <w:rFonts w:hint="eastAsia" w:eastAsia="宋体"/>
              <w:sz w:val="21"/>
            </w:rPr>
            <w:t>3    术语和定义</w:t>
          </w:r>
          <w:r>
            <w:rPr>
              <w:rFonts w:hint="eastAsia" w:eastAsia="宋体"/>
              <w:sz w:val="21"/>
            </w:rPr>
            <w:tab/>
          </w:r>
          <w:r>
            <w:rPr>
              <w:rFonts w:hint="eastAsia" w:eastAsia="宋体"/>
              <w:sz w:val="21"/>
            </w:rPr>
            <w:fldChar w:fldCharType="begin"/>
          </w:r>
          <w:r>
            <w:rPr>
              <w:rFonts w:eastAsia="宋体"/>
              <w:sz w:val="21"/>
            </w:rPr>
            <w:instrText xml:space="preserve">PAGEREF _Toc181389550 \h</w:instrText>
          </w:r>
          <w:r>
            <w:rPr>
              <w:rFonts w:hint="eastAsia" w:eastAsia="宋体"/>
              <w:sz w:val="21"/>
            </w:rPr>
            <w:fldChar w:fldCharType="separate"/>
          </w:r>
          <w:r>
            <w:rPr>
              <w:rFonts w:eastAsia="宋体"/>
              <w:sz w:val="21"/>
            </w:rPr>
            <w:t>2</w:t>
          </w:r>
          <w:r>
            <w:rPr>
              <w:rFonts w:hint="eastAsia" w:eastAsia="宋体"/>
              <w:sz w:val="21"/>
            </w:rPr>
            <w:fldChar w:fldCharType="end"/>
          </w:r>
          <w:r>
            <w:rPr>
              <w:rFonts w:hint="eastAsia" w:eastAsia="宋体"/>
              <w:sz w:val="21"/>
            </w:rPr>
            <w:fldChar w:fldCharType="end"/>
          </w:r>
        </w:p>
        <w:p w14:paraId="43069588">
          <w:pPr>
            <w:pStyle w:val="8"/>
            <w:tabs>
              <w:tab w:val="right" w:leader="dot" w:pos="8296"/>
            </w:tabs>
            <w:spacing w:line="440" w:lineRule="exact"/>
            <w:ind w:firstLine="480"/>
            <w:rPr>
              <w:rFonts w:eastAsia="宋体" w:asciiTheme="minorHAnsi" w:hAnsiTheme="minorHAnsi"/>
              <w:sz w:val="21"/>
            </w:rPr>
          </w:pPr>
          <w:r>
            <w:fldChar w:fldCharType="begin"/>
          </w:r>
          <w:r>
            <w:instrText xml:space="preserve"> HYPERLINK \l "_Toc181389551" </w:instrText>
          </w:r>
          <w:r>
            <w:fldChar w:fldCharType="separate"/>
          </w:r>
          <w:r>
            <w:rPr>
              <w:rStyle w:val="16"/>
              <w:rFonts w:hint="eastAsia" w:eastAsia="宋体"/>
              <w:sz w:val="21"/>
            </w:rPr>
            <w:t>4    选址与布局</w:t>
          </w:r>
          <w:r>
            <w:rPr>
              <w:rFonts w:hint="eastAsia" w:eastAsia="宋体"/>
              <w:sz w:val="21"/>
            </w:rPr>
            <w:tab/>
          </w:r>
          <w:r>
            <w:rPr>
              <w:rFonts w:hint="eastAsia" w:eastAsia="宋体"/>
              <w:sz w:val="21"/>
            </w:rPr>
            <w:fldChar w:fldCharType="begin"/>
          </w:r>
          <w:r>
            <w:rPr>
              <w:rFonts w:eastAsia="宋体"/>
              <w:sz w:val="21"/>
            </w:rPr>
            <w:instrText xml:space="preserve">PAGEREF _Toc181389551 \h</w:instrText>
          </w:r>
          <w:r>
            <w:rPr>
              <w:rFonts w:hint="eastAsia" w:eastAsia="宋体"/>
              <w:sz w:val="21"/>
            </w:rPr>
            <w:fldChar w:fldCharType="separate"/>
          </w:r>
          <w:r>
            <w:rPr>
              <w:rFonts w:eastAsia="宋体"/>
              <w:sz w:val="21"/>
            </w:rPr>
            <w:t>2</w:t>
          </w:r>
          <w:r>
            <w:rPr>
              <w:rFonts w:hint="eastAsia" w:eastAsia="宋体"/>
              <w:sz w:val="21"/>
            </w:rPr>
            <w:fldChar w:fldCharType="end"/>
          </w:r>
          <w:r>
            <w:rPr>
              <w:rFonts w:hint="eastAsia" w:eastAsia="宋体"/>
              <w:sz w:val="21"/>
            </w:rPr>
            <w:fldChar w:fldCharType="end"/>
          </w:r>
        </w:p>
        <w:p w14:paraId="6EA3568C">
          <w:pPr>
            <w:pStyle w:val="8"/>
            <w:tabs>
              <w:tab w:val="right" w:leader="dot" w:pos="8296"/>
            </w:tabs>
            <w:spacing w:line="440" w:lineRule="exact"/>
            <w:ind w:firstLine="480"/>
            <w:rPr>
              <w:rFonts w:eastAsia="宋体" w:asciiTheme="minorHAnsi" w:hAnsiTheme="minorHAnsi"/>
              <w:sz w:val="21"/>
            </w:rPr>
          </w:pPr>
          <w:r>
            <w:fldChar w:fldCharType="begin"/>
          </w:r>
          <w:r>
            <w:instrText xml:space="preserve"> HYPERLINK \l "_Toc181389552" </w:instrText>
          </w:r>
          <w:r>
            <w:fldChar w:fldCharType="separate"/>
          </w:r>
          <w:r>
            <w:rPr>
              <w:rStyle w:val="16"/>
              <w:rFonts w:hint="eastAsia" w:eastAsia="宋体"/>
              <w:sz w:val="21"/>
            </w:rPr>
            <w:t>5    结构参数与配套设施设备要求</w:t>
          </w:r>
          <w:r>
            <w:rPr>
              <w:rFonts w:hint="eastAsia" w:eastAsia="宋体"/>
              <w:sz w:val="21"/>
            </w:rPr>
            <w:tab/>
          </w:r>
          <w:r>
            <w:rPr>
              <w:rFonts w:hint="eastAsia" w:eastAsia="宋体"/>
              <w:sz w:val="21"/>
            </w:rPr>
            <w:fldChar w:fldCharType="begin"/>
          </w:r>
          <w:r>
            <w:rPr>
              <w:rFonts w:eastAsia="宋体"/>
              <w:sz w:val="21"/>
            </w:rPr>
            <w:instrText xml:space="preserve">PAGEREF _Toc181389552 \h</w:instrText>
          </w:r>
          <w:r>
            <w:rPr>
              <w:rFonts w:hint="eastAsia" w:eastAsia="宋体"/>
              <w:sz w:val="21"/>
            </w:rPr>
            <w:fldChar w:fldCharType="separate"/>
          </w:r>
          <w:r>
            <w:rPr>
              <w:rFonts w:eastAsia="宋体"/>
              <w:sz w:val="21"/>
            </w:rPr>
            <w:t>2</w:t>
          </w:r>
          <w:r>
            <w:rPr>
              <w:rFonts w:hint="eastAsia" w:eastAsia="宋体"/>
              <w:sz w:val="21"/>
            </w:rPr>
            <w:fldChar w:fldCharType="end"/>
          </w:r>
          <w:r>
            <w:rPr>
              <w:rFonts w:hint="eastAsia" w:eastAsia="宋体"/>
              <w:sz w:val="21"/>
            </w:rPr>
            <w:fldChar w:fldCharType="end"/>
          </w:r>
        </w:p>
        <w:p w14:paraId="0B3C3864">
          <w:pPr>
            <w:pStyle w:val="8"/>
            <w:tabs>
              <w:tab w:val="right" w:leader="dot" w:pos="8296"/>
            </w:tabs>
            <w:spacing w:line="440" w:lineRule="exact"/>
            <w:ind w:firstLine="480"/>
            <w:rPr>
              <w:rFonts w:eastAsia="宋体" w:asciiTheme="minorHAnsi" w:hAnsiTheme="minorHAnsi"/>
              <w:sz w:val="21"/>
            </w:rPr>
          </w:pPr>
          <w:r>
            <w:fldChar w:fldCharType="begin"/>
          </w:r>
          <w:r>
            <w:instrText xml:space="preserve"> HYPERLINK \l "_Toc181389553" </w:instrText>
          </w:r>
          <w:r>
            <w:fldChar w:fldCharType="separate"/>
          </w:r>
          <w:r>
            <w:rPr>
              <w:rStyle w:val="16"/>
              <w:rFonts w:hint="eastAsia" w:eastAsia="宋体"/>
              <w:sz w:val="21"/>
            </w:rPr>
            <w:t>6    建筑尺寸及材料要求</w:t>
          </w:r>
          <w:r>
            <w:rPr>
              <w:rFonts w:hint="eastAsia" w:eastAsia="宋体"/>
              <w:sz w:val="21"/>
            </w:rPr>
            <w:tab/>
          </w:r>
          <w:r>
            <w:rPr>
              <w:rFonts w:hint="eastAsia" w:eastAsia="宋体"/>
              <w:sz w:val="21"/>
            </w:rPr>
            <w:fldChar w:fldCharType="begin"/>
          </w:r>
          <w:r>
            <w:rPr>
              <w:rFonts w:eastAsia="宋体"/>
              <w:sz w:val="21"/>
            </w:rPr>
            <w:instrText xml:space="preserve">PAGEREF _Toc181389553 \h</w:instrText>
          </w:r>
          <w:r>
            <w:rPr>
              <w:rFonts w:hint="eastAsia" w:eastAsia="宋体"/>
              <w:sz w:val="21"/>
            </w:rPr>
            <w:fldChar w:fldCharType="separate"/>
          </w:r>
          <w:r>
            <w:rPr>
              <w:rFonts w:eastAsia="宋体"/>
              <w:sz w:val="21"/>
            </w:rPr>
            <w:t>4</w:t>
          </w:r>
          <w:r>
            <w:rPr>
              <w:rFonts w:hint="eastAsia" w:eastAsia="宋体"/>
              <w:sz w:val="21"/>
            </w:rPr>
            <w:fldChar w:fldCharType="end"/>
          </w:r>
          <w:r>
            <w:rPr>
              <w:rFonts w:hint="eastAsia" w:eastAsia="宋体"/>
              <w:sz w:val="21"/>
            </w:rPr>
            <w:fldChar w:fldCharType="end"/>
          </w:r>
        </w:p>
        <w:p w14:paraId="204C0DCD">
          <w:pPr>
            <w:pStyle w:val="8"/>
            <w:tabs>
              <w:tab w:val="right" w:leader="dot" w:pos="8296"/>
            </w:tabs>
            <w:spacing w:line="440" w:lineRule="exact"/>
            <w:ind w:firstLine="480"/>
            <w:rPr>
              <w:rFonts w:eastAsia="宋体" w:asciiTheme="minorHAnsi" w:hAnsiTheme="minorHAnsi"/>
              <w:sz w:val="21"/>
            </w:rPr>
          </w:pPr>
          <w:r>
            <w:fldChar w:fldCharType="begin"/>
          </w:r>
          <w:r>
            <w:instrText xml:space="preserve"> HYPERLINK \l "_Toc181389554" </w:instrText>
          </w:r>
          <w:r>
            <w:fldChar w:fldCharType="separate"/>
          </w:r>
          <w:r>
            <w:rPr>
              <w:rStyle w:val="16"/>
              <w:rFonts w:hint="eastAsia" w:eastAsia="宋体"/>
              <w:sz w:val="21"/>
            </w:rPr>
            <w:t>7    施工安装</w:t>
          </w:r>
          <w:r>
            <w:rPr>
              <w:rFonts w:hint="eastAsia" w:eastAsia="宋体"/>
              <w:sz w:val="21"/>
            </w:rPr>
            <w:tab/>
          </w:r>
          <w:r>
            <w:rPr>
              <w:rFonts w:hint="eastAsia" w:eastAsia="宋体"/>
              <w:sz w:val="21"/>
            </w:rPr>
            <w:fldChar w:fldCharType="begin"/>
          </w:r>
          <w:r>
            <w:rPr>
              <w:rFonts w:eastAsia="宋体"/>
              <w:sz w:val="21"/>
            </w:rPr>
            <w:instrText xml:space="preserve">PAGEREF _Toc181389554 \h</w:instrText>
          </w:r>
          <w:r>
            <w:rPr>
              <w:rFonts w:hint="eastAsia" w:eastAsia="宋体"/>
              <w:sz w:val="21"/>
            </w:rPr>
            <w:fldChar w:fldCharType="separate"/>
          </w:r>
          <w:r>
            <w:rPr>
              <w:rFonts w:eastAsia="宋体"/>
              <w:sz w:val="21"/>
            </w:rPr>
            <w:t>5</w:t>
          </w:r>
          <w:r>
            <w:rPr>
              <w:rFonts w:hint="eastAsia" w:eastAsia="宋体"/>
              <w:sz w:val="21"/>
            </w:rPr>
            <w:fldChar w:fldCharType="end"/>
          </w:r>
          <w:r>
            <w:rPr>
              <w:rFonts w:hint="eastAsia" w:eastAsia="宋体"/>
              <w:sz w:val="21"/>
            </w:rPr>
            <w:fldChar w:fldCharType="end"/>
          </w:r>
        </w:p>
        <w:p w14:paraId="20BA312A">
          <w:pPr>
            <w:pStyle w:val="8"/>
            <w:tabs>
              <w:tab w:val="right" w:leader="dot" w:pos="8296"/>
            </w:tabs>
            <w:spacing w:line="440" w:lineRule="exact"/>
            <w:ind w:firstLine="480"/>
            <w:rPr>
              <w:rFonts w:eastAsia="宋体" w:asciiTheme="minorHAnsi" w:hAnsiTheme="minorHAnsi"/>
              <w:sz w:val="21"/>
            </w:rPr>
          </w:pPr>
          <w:r>
            <w:fldChar w:fldCharType="begin"/>
          </w:r>
          <w:r>
            <w:instrText xml:space="preserve"> HYPERLINK \l "_Toc181389555" </w:instrText>
          </w:r>
          <w:r>
            <w:fldChar w:fldCharType="separate"/>
          </w:r>
          <w:r>
            <w:rPr>
              <w:rStyle w:val="16"/>
              <w:rFonts w:hint="eastAsia" w:eastAsia="宋体"/>
              <w:sz w:val="21"/>
            </w:rPr>
            <w:t>8     验收</w:t>
          </w:r>
          <w:r>
            <w:rPr>
              <w:rFonts w:hint="eastAsia" w:eastAsia="宋体"/>
              <w:sz w:val="21"/>
            </w:rPr>
            <w:tab/>
          </w:r>
          <w:r>
            <w:rPr>
              <w:rFonts w:hint="eastAsia" w:eastAsia="宋体"/>
              <w:sz w:val="21"/>
            </w:rPr>
            <w:fldChar w:fldCharType="begin"/>
          </w:r>
          <w:r>
            <w:rPr>
              <w:rFonts w:eastAsia="宋体"/>
              <w:sz w:val="21"/>
            </w:rPr>
            <w:instrText xml:space="preserve">PAGEREF _Toc181389555 \h</w:instrText>
          </w:r>
          <w:r>
            <w:rPr>
              <w:rFonts w:hint="eastAsia" w:eastAsia="宋体"/>
              <w:sz w:val="21"/>
            </w:rPr>
            <w:fldChar w:fldCharType="separate"/>
          </w:r>
          <w:r>
            <w:rPr>
              <w:rFonts w:eastAsia="宋体"/>
              <w:sz w:val="21"/>
            </w:rPr>
            <w:t>7</w:t>
          </w:r>
          <w:r>
            <w:rPr>
              <w:rFonts w:hint="eastAsia" w:eastAsia="宋体"/>
              <w:sz w:val="21"/>
            </w:rPr>
            <w:fldChar w:fldCharType="end"/>
          </w:r>
          <w:r>
            <w:rPr>
              <w:rFonts w:hint="eastAsia" w:eastAsia="宋体"/>
              <w:sz w:val="21"/>
            </w:rPr>
            <w:fldChar w:fldCharType="end"/>
          </w:r>
        </w:p>
        <w:p w14:paraId="21FCDADF">
          <w:pPr>
            <w:pStyle w:val="8"/>
            <w:tabs>
              <w:tab w:val="right" w:leader="dot" w:pos="8296"/>
            </w:tabs>
            <w:spacing w:line="440" w:lineRule="exact"/>
            <w:ind w:firstLine="480"/>
            <w:rPr>
              <w:rFonts w:eastAsia="宋体" w:asciiTheme="minorHAnsi" w:hAnsiTheme="minorHAnsi"/>
              <w:sz w:val="21"/>
            </w:rPr>
          </w:pPr>
          <w:r>
            <w:fldChar w:fldCharType="begin"/>
          </w:r>
          <w:r>
            <w:instrText xml:space="preserve"> HYPERLINK \l "_Toc181389556" </w:instrText>
          </w:r>
          <w:r>
            <w:fldChar w:fldCharType="separate"/>
          </w:r>
          <w:r>
            <w:rPr>
              <w:rStyle w:val="16"/>
              <w:rFonts w:hint="eastAsia" w:eastAsia="宋体"/>
              <w:sz w:val="21"/>
            </w:rPr>
            <w:t>9    档案记录</w:t>
          </w:r>
          <w:r>
            <w:rPr>
              <w:rFonts w:hint="eastAsia" w:eastAsia="宋体"/>
              <w:sz w:val="21"/>
            </w:rPr>
            <w:tab/>
          </w:r>
          <w:r>
            <w:rPr>
              <w:rFonts w:hint="eastAsia" w:eastAsia="宋体"/>
              <w:sz w:val="21"/>
            </w:rPr>
            <w:fldChar w:fldCharType="begin"/>
          </w:r>
          <w:r>
            <w:rPr>
              <w:rFonts w:eastAsia="宋体"/>
              <w:sz w:val="21"/>
            </w:rPr>
            <w:instrText xml:space="preserve">PAGEREF _Toc181389556 \h</w:instrText>
          </w:r>
          <w:r>
            <w:rPr>
              <w:rFonts w:hint="eastAsia" w:eastAsia="宋体"/>
              <w:sz w:val="21"/>
            </w:rPr>
            <w:fldChar w:fldCharType="separate"/>
          </w:r>
          <w:r>
            <w:rPr>
              <w:rFonts w:eastAsia="宋体"/>
              <w:sz w:val="21"/>
            </w:rPr>
            <w:t>8</w:t>
          </w:r>
          <w:r>
            <w:rPr>
              <w:rFonts w:hint="eastAsia" w:eastAsia="宋体"/>
              <w:sz w:val="21"/>
            </w:rPr>
            <w:fldChar w:fldCharType="end"/>
          </w:r>
          <w:r>
            <w:rPr>
              <w:rFonts w:hint="eastAsia" w:eastAsia="宋体"/>
              <w:sz w:val="21"/>
            </w:rPr>
            <w:fldChar w:fldCharType="end"/>
          </w:r>
        </w:p>
        <w:p w14:paraId="7C6562D7">
          <w:pPr>
            <w:ind w:firstLine="480"/>
          </w:pPr>
          <w:r>
            <w:rPr>
              <w:b/>
              <w:bCs/>
              <w:lang w:val="zh-CN"/>
            </w:rPr>
            <w:fldChar w:fldCharType="end"/>
          </w:r>
        </w:p>
      </w:sdtContent>
    </w:sdt>
    <w:p w14:paraId="588DDD65">
      <w:pPr>
        <w:widowControl/>
        <w:spacing w:line="240" w:lineRule="auto"/>
        <w:ind w:firstLine="0" w:firstLineChars="0"/>
        <w:jc w:val="left"/>
      </w:pPr>
      <w:r>
        <w:br w:type="page"/>
      </w:r>
    </w:p>
    <w:p w14:paraId="55735F4E">
      <w:pPr>
        <w:pStyle w:val="20"/>
        <w:numPr>
          <w:ilvl w:val="0"/>
          <w:numId w:val="0"/>
        </w:numPr>
        <w:tabs>
          <w:tab w:val="center" w:pos="4100"/>
          <w:tab w:val="right" w:pos="8306"/>
        </w:tabs>
        <w:ind w:left="-105"/>
      </w:pPr>
      <w:bookmarkStart w:id="9" w:name="_Toc181389547"/>
      <w:bookmarkStart w:id="10" w:name="_Hlk112401914"/>
      <w:bookmarkStart w:id="11" w:name="_Hlk135297854"/>
      <w:r>
        <w:rPr>
          <w:rFonts w:hint="eastAsia"/>
        </w:rPr>
        <w:t>前言</w:t>
      </w:r>
      <w:bookmarkEnd w:id="9"/>
    </w:p>
    <w:bookmarkEnd w:id="10"/>
    <w:p w14:paraId="461C1797">
      <w:pPr>
        <w:pStyle w:val="44"/>
        <w:spacing w:line="440" w:lineRule="exact"/>
        <w:ind w:firstLine="420"/>
        <w:rPr>
          <w:sz w:val="21"/>
          <w:szCs w:val="22"/>
        </w:rPr>
      </w:pPr>
      <w:bookmarkStart w:id="12" w:name="_Hlk135297182"/>
      <w:r>
        <w:rPr>
          <w:rFonts w:hint="eastAsia"/>
          <w:sz w:val="21"/>
          <w:szCs w:val="22"/>
        </w:rPr>
        <w:t>本文件按照GB/T 1.1—2020《标准化工作导则第1部分：标准化文件的结构和起草规则》的规定起草。</w:t>
      </w:r>
    </w:p>
    <w:p w14:paraId="3EC1D70B">
      <w:pPr>
        <w:pStyle w:val="44"/>
        <w:spacing w:line="440" w:lineRule="exact"/>
        <w:ind w:firstLine="420"/>
        <w:rPr>
          <w:sz w:val="21"/>
          <w:szCs w:val="22"/>
        </w:rPr>
      </w:pPr>
      <w:r>
        <w:rPr>
          <w:rFonts w:hint="eastAsia"/>
          <w:sz w:val="21"/>
          <w:szCs w:val="22"/>
        </w:rPr>
        <w:t>DB61/T XX《园艺作物专用棚建造技术规范》分为14个部分：</w:t>
      </w:r>
    </w:p>
    <w:p w14:paraId="2D639D02">
      <w:pPr>
        <w:pStyle w:val="44"/>
        <w:spacing w:line="440" w:lineRule="exact"/>
        <w:ind w:firstLine="420"/>
        <w:rPr>
          <w:sz w:val="21"/>
          <w:szCs w:val="22"/>
        </w:rPr>
      </w:pPr>
      <w:r>
        <w:rPr>
          <w:rFonts w:hint="eastAsia"/>
          <w:sz w:val="21"/>
          <w:szCs w:val="22"/>
        </w:rPr>
        <w:t>——第1部分：矮化乔木果树日光温室</w:t>
      </w:r>
    </w:p>
    <w:p w14:paraId="618B31A9">
      <w:pPr>
        <w:pStyle w:val="44"/>
        <w:spacing w:line="440" w:lineRule="exact"/>
        <w:ind w:firstLine="420"/>
        <w:rPr>
          <w:sz w:val="21"/>
          <w:szCs w:val="22"/>
        </w:rPr>
      </w:pPr>
      <w:r>
        <w:rPr>
          <w:rFonts w:hint="eastAsia"/>
          <w:sz w:val="21"/>
          <w:szCs w:val="22"/>
        </w:rPr>
        <w:t>——第2部分：矮化乔木果树三连栋日光温室</w:t>
      </w:r>
    </w:p>
    <w:p w14:paraId="33FD1BBA">
      <w:pPr>
        <w:pStyle w:val="44"/>
        <w:spacing w:line="440" w:lineRule="exact"/>
        <w:ind w:firstLine="420"/>
        <w:rPr>
          <w:sz w:val="21"/>
          <w:szCs w:val="22"/>
        </w:rPr>
      </w:pPr>
      <w:r>
        <w:rPr>
          <w:rFonts w:hint="eastAsia"/>
          <w:sz w:val="21"/>
          <w:szCs w:val="22"/>
        </w:rPr>
        <w:t>——第3部分：矮化乔木果树土墙日光温室</w:t>
      </w:r>
    </w:p>
    <w:p w14:paraId="101D87AA">
      <w:pPr>
        <w:pStyle w:val="44"/>
        <w:spacing w:line="440" w:lineRule="exact"/>
        <w:ind w:firstLine="420"/>
        <w:rPr>
          <w:sz w:val="21"/>
          <w:szCs w:val="22"/>
        </w:rPr>
      </w:pPr>
      <w:r>
        <w:rPr>
          <w:rFonts w:hint="eastAsia"/>
          <w:sz w:val="21"/>
          <w:szCs w:val="22"/>
        </w:rPr>
        <w:t>——第4部分：藤本果树日光温室</w:t>
      </w:r>
    </w:p>
    <w:p w14:paraId="57EA371C">
      <w:pPr>
        <w:pStyle w:val="44"/>
        <w:spacing w:line="440" w:lineRule="exact"/>
        <w:ind w:firstLine="420"/>
        <w:rPr>
          <w:sz w:val="21"/>
          <w:szCs w:val="22"/>
        </w:rPr>
      </w:pPr>
      <w:r>
        <w:rPr>
          <w:rFonts w:hint="eastAsia"/>
          <w:sz w:val="21"/>
          <w:szCs w:val="22"/>
        </w:rPr>
        <w:t>——第5部分：藤本果树三连栋日光温室</w:t>
      </w:r>
    </w:p>
    <w:p w14:paraId="4F510968">
      <w:pPr>
        <w:pStyle w:val="44"/>
        <w:spacing w:line="440" w:lineRule="exact"/>
        <w:ind w:firstLine="420"/>
        <w:rPr>
          <w:sz w:val="21"/>
          <w:szCs w:val="22"/>
        </w:rPr>
      </w:pPr>
      <w:r>
        <w:rPr>
          <w:rFonts w:hint="eastAsia"/>
          <w:sz w:val="21"/>
          <w:szCs w:val="22"/>
        </w:rPr>
        <w:t>——第6部分：藤本果树土墙日光温室</w:t>
      </w:r>
    </w:p>
    <w:p w14:paraId="72E2CB9F">
      <w:pPr>
        <w:pStyle w:val="44"/>
        <w:spacing w:line="440" w:lineRule="exact"/>
        <w:ind w:firstLine="420"/>
        <w:rPr>
          <w:sz w:val="21"/>
          <w:szCs w:val="22"/>
        </w:rPr>
      </w:pPr>
      <w:r>
        <w:rPr>
          <w:rFonts w:hint="eastAsia"/>
          <w:sz w:val="21"/>
          <w:szCs w:val="22"/>
        </w:rPr>
        <w:t>——第7部分：层架式栽培食用菌塑料大棚</w:t>
      </w:r>
    </w:p>
    <w:p w14:paraId="01AA81BC">
      <w:pPr>
        <w:pStyle w:val="44"/>
        <w:spacing w:line="440" w:lineRule="exact"/>
        <w:ind w:firstLine="420"/>
        <w:rPr>
          <w:sz w:val="21"/>
          <w:szCs w:val="22"/>
        </w:rPr>
      </w:pPr>
      <w:r>
        <w:rPr>
          <w:rFonts w:hint="eastAsia"/>
          <w:sz w:val="21"/>
          <w:szCs w:val="22"/>
        </w:rPr>
        <w:t>——第8部分：地上栽培食用菌塑料大棚</w:t>
      </w:r>
    </w:p>
    <w:p w14:paraId="053FBD3A">
      <w:pPr>
        <w:pStyle w:val="44"/>
        <w:spacing w:line="440" w:lineRule="exact"/>
        <w:ind w:firstLine="420"/>
        <w:rPr>
          <w:sz w:val="21"/>
          <w:szCs w:val="22"/>
        </w:rPr>
      </w:pPr>
      <w:r>
        <w:rPr>
          <w:rFonts w:hint="eastAsia"/>
          <w:sz w:val="21"/>
          <w:szCs w:val="22"/>
        </w:rPr>
        <w:t>——第9部分：吊袋式栽培食用菌塑料大棚</w:t>
      </w:r>
    </w:p>
    <w:p w14:paraId="794B08D3">
      <w:pPr>
        <w:pStyle w:val="44"/>
        <w:spacing w:line="440" w:lineRule="exact"/>
        <w:ind w:firstLine="420"/>
        <w:rPr>
          <w:sz w:val="21"/>
          <w:szCs w:val="22"/>
        </w:rPr>
      </w:pPr>
      <w:r>
        <w:rPr>
          <w:rFonts w:hint="eastAsia"/>
          <w:sz w:val="21"/>
          <w:szCs w:val="22"/>
        </w:rPr>
        <w:t>——第10部分：14/16米大跨度土墙温室</w:t>
      </w:r>
    </w:p>
    <w:p w14:paraId="4E9E84AC">
      <w:pPr>
        <w:pStyle w:val="44"/>
        <w:spacing w:line="440" w:lineRule="exact"/>
        <w:ind w:firstLine="420"/>
        <w:rPr>
          <w:sz w:val="21"/>
          <w:szCs w:val="22"/>
        </w:rPr>
      </w:pPr>
      <w:r>
        <w:rPr>
          <w:rFonts w:hint="eastAsia"/>
          <w:sz w:val="21"/>
          <w:szCs w:val="22"/>
        </w:rPr>
        <w:t>——第11部分：14/16米大跨度喷胶棉温室</w:t>
      </w:r>
    </w:p>
    <w:p w14:paraId="3254991F">
      <w:pPr>
        <w:pStyle w:val="44"/>
        <w:spacing w:line="440" w:lineRule="exact"/>
        <w:ind w:firstLine="420"/>
        <w:rPr>
          <w:sz w:val="21"/>
          <w:szCs w:val="22"/>
        </w:rPr>
      </w:pPr>
      <w:r>
        <w:rPr>
          <w:rFonts w:hint="eastAsia"/>
          <w:sz w:val="21"/>
          <w:szCs w:val="22"/>
        </w:rPr>
        <w:t>——第12部分：单/双层大跨度非对称保温大棚</w:t>
      </w:r>
    </w:p>
    <w:p w14:paraId="7282FD8B">
      <w:pPr>
        <w:pStyle w:val="44"/>
        <w:spacing w:line="440" w:lineRule="exact"/>
        <w:ind w:firstLine="422"/>
        <w:rPr>
          <w:b/>
          <w:bCs/>
          <w:sz w:val="21"/>
          <w:szCs w:val="22"/>
        </w:rPr>
      </w:pPr>
      <w:r>
        <w:rPr>
          <w:rFonts w:hint="eastAsia"/>
          <w:b/>
          <w:bCs/>
          <w:sz w:val="21"/>
          <w:szCs w:val="22"/>
        </w:rPr>
        <w:t>——第</w:t>
      </w:r>
      <w:r>
        <w:rPr>
          <w:b/>
          <w:bCs/>
          <w:sz w:val="21"/>
          <w:szCs w:val="22"/>
        </w:rPr>
        <w:t>13</w:t>
      </w:r>
      <w:r>
        <w:rPr>
          <w:rFonts w:hint="eastAsia"/>
          <w:b/>
          <w:bCs/>
          <w:sz w:val="21"/>
          <w:szCs w:val="22"/>
        </w:rPr>
        <w:t>部分：大跨度对称保温大棚</w:t>
      </w:r>
    </w:p>
    <w:p w14:paraId="2645C20C">
      <w:pPr>
        <w:pStyle w:val="44"/>
        <w:spacing w:line="440" w:lineRule="exact"/>
        <w:ind w:firstLine="420"/>
        <w:rPr>
          <w:sz w:val="21"/>
          <w:szCs w:val="22"/>
        </w:rPr>
      </w:pPr>
      <w:r>
        <w:rPr>
          <w:rFonts w:hint="eastAsia"/>
          <w:sz w:val="21"/>
          <w:szCs w:val="22"/>
        </w:rPr>
        <w:t>——第14部分：大跨度非对称非等高保温大棚</w:t>
      </w:r>
    </w:p>
    <w:p w14:paraId="5D320646">
      <w:pPr>
        <w:pStyle w:val="44"/>
        <w:spacing w:line="440" w:lineRule="exact"/>
        <w:ind w:firstLine="420"/>
        <w:rPr>
          <w:sz w:val="21"/>
          <w:szCs w:val="22"/>
        </w:rPr>
      </w:pPr>
      <w:r>
        <w:rPr>
          <w:rFonts w:hint="eastAsia"/>
          <w:sz w:val="21"/>
          <w:szCs w:val="22"/>
        </w:rPr>
        <w:t>本部分为DB61/T XX的第13部分。</w:t>
      </w:r>
    </w:p>
    <w:p w14:paraId="632782F2">
      <w:pPr>
        <w:pStyle w:val="44"/>
        <w:spacing w:line="440" w:lineRule="exact"/>
        <w:ind w:firstLine="420"/>
        <w:rPr>
          <w:sz w:val="21"/>
          <w:szCs w:val="22"/>
        </w:rPr>
      </w:pPr>
      <w:r>
        <w:rPr>
          <w:rFonts w:hint="eastAsia"/>
          <w:sz w:val="21"/>
          <w:szCs w:val="22"/>
        </w:rPr>
        <w:t>本文件由陕西省农业农村厅提出并归口。</w:t>
      </w:r>
    </w:p>
    <w:p w14:paraId="7DD75DBE">
      <w:pPr>
        <w:pStyle w:val="44"/>
        <w:spacing w:line="440" w:lineRule="exact"/>
        <w:ind w:firstLine="420"/>
        <w:rPr>
          <w:sz w:val="21"/>
          <w:szCs w:val="22"/>
        </w:rPr>
      </w:pPr>
      <w:r>
        <w:rPr>
          <w:rFonts w:hint="eastAsia"/>
          <w:sz w:val="21"/>
          <w:szCs w:val="22"/>
        </w:rPr>
        <w:t>参与单位: 西北农林科技大学，陕西省园艺技术工作站，杨凌鸿腾农业科技有限公司，杨凌雨露绿化农业科技有限公司，陕西天耕农业规划设计股份有限公司。</w:t>
      </w:r>
    </w:p>
    <w:p w14:paraId="4A344E70">
      <w:pPr>
        <w:pStyle w:val="44"/>
        <w:spacing w:line="440" w:lineRule="exact"/>
        <w:ind w:firstLine="420"/>
        <w:rPr>
          <w:sz w:val="21"/>
          <w:szCs w:val="22"/>
        </w:rPr>
      </w:pPr>
      <w:r>
        <w:rPr>
          <w:rFonts w:hint="eastAsia"/>
          <w:sz w:val="21"/>
          <w:szCs w:val="22"/>
        </w:rPr>
        <w:t>起草人：李建明，王周平，胡晓辉，孙国涛，张伟兵，王杰，雷丽，丁明，戴文婧，李晓峰，马鑫旺，许良鹤。</w:t>
      </w:r>
    </w:p>
    <w:p w14:paraId="53B207D0">
      <w:pPr>
        <w:pStyle w:val="44"/>
        <w:spacing w:line="440" w:lineRule="exact"/>
        <w:ind w:firstLine="420"/>
        <w:rPr>
          <w:sz w:val="21"/>
          <w:szCs w:val="22"/>
        </w:rPr>
      </w:pPr>
      <w:r>
        <w:rPr>
          <w:rFonts w:hint="eastAsia"/>
          <w:sz w:val="21"/>
          <w:szCs w:val="22"/>
        </w:rPr>
        <w:t>本部分由西北农林科技大学负责解释。</w:t>
      </w:r>
    </w:p>
    <w:p w14:paraId="6FE28A54">
      <w:pPr>
        <w:pStyle w:val="44"/>
        <w:spacing w:line="440" w:lineRule="exact"/>
        <w:ind w:firstLine="420"/>
        <w:rPr>
          <w:sz w:val="21"/>
          <w:szCs w:val="22"/>
        </w:rPr>
      </w:pPr>
      <w:r>
        <w:rPr>
          <w:rFonts w:hint="eastAsia"/>
          <w:sz w:val="21"/>
          <w:szCs w:val="22"/>
        </w:rPr>
        <w:t>本部分首次发布。</w:t>
      </w:r>
    </w:p>
    <w:p w14:paraId="60E1BB90">
      <w:pPr>
        <w:pStyle w:val="44"/>
        <w:ind w:firstLine="640"/>
        <w:rPr>
          <w:rFonts w:eastAsia="黑体"/>
          <w:sz w:val="32"/>
        </w:rPr>
      </w:pPr>
    </w:p>
    <w:bookmarkEnd w:id="11"/>
    <w:bookmarkEnd w:id="12"/>
    <w:p w14:paraId="4251476E">
      <w:pPr>
        <w:widowControl/>
        <w:spacing w:line="240" w:lineRule="auto"/>
        <w:ind w:firstLine="640"/>
        <w:jc w:val="center"/>
        <w:rPr>
          <w:rFonts w:eastAsia="黑体"/>
          <w:sz w:val="32"/>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fmt="upperRoman" w:start="1"/>
          <w:cols w:space="425" w:num="1"/>
          <w:docGrid w:type="lines" w:linePitch="312" w:charSpace="0"/>
        </w:sectPr>
      </w:pPr>
      <w:bookmarkStart w:id="13" w:name="_Toc131354823"/>
      <w:bookmarkStart w:id="14" w:name="_Toc131342946"/>
    </w:p>
    <w:p w14:paraId="542D050F">
      <w:pPr>
        <w:widowControl/>
        <w:spacing w:line="240" w:lineRule="auto"/>
        <w:ind w:firstLine="640"/>
        <w:jc w:val="center"/>
        <w:rPr>
          <w:rFonts w:eastAsia="黑体"/>
          <w:sz w:val="32"/>
          <w:szCs w:val="32"/>
        </w:rPr>
      </w:pPr>
      <w:r>
        <w:rPr>
          <w:rFonts w:hint="eastAsia" w:eastAsia="黑体"/>
          <w:sz w:val="32"/>
          <w:szCs w:val="32"/>
        </w:rPr>
        <w:t>园艺作物专用棚建造技术规范</w:t>
      </w:r>
    </w:p>
    <w:p w14:paraId="5E27E8CA">
      <w:pPr>
        <w:widowControl/>
        <w:spacing w:line="240" w:lineRule="auto"/>
        <w:ind w:firstLine="640"/>
        <w:jc w:val="center"/>
        <w:rPr>
          <w:rFonts w:eastAsia="黑体"/>
          <w:sz w:val="32"/>
          <w:szCs w:val="32"/>
        </w:rPr>
      </w:pPr>
      <w:r>
        <w:rPr>
          <w:rFonts w:hint="eastAsia" w:eastAsia="黑体"/>
          <w:sz w:val="32"/>
          <w:szCs w:val="32"/>
        </w:rPr>
        <w:t>第13部分：大跨度对称保温大棚</w:t>
      </w:r>
      <w:bookmarkEnd w:id="13"/>
      <w:bookmarkEnd w:id="14"/>
    </w:p>
    <w:p w14:paraId="3C1A6D24">
      <w:pPr>
        <w:spacing w:before="312" w:beforeLines="100" w:after="312" w:afterLines="100" w:line="240" w:lineRule="auto"/>
        <w:ind w:firstLine="0" w:firstLineChars="0"/>
        <w:outlineLvl w:val="0"/>
        <w:rPr>
          <w:rFonts w:eastAsia="黑体"/>
          <w:sz w:val="21"/>
          <w:szCs w:val="21"/>
        </w:rPr>
      </w:pPr>
      <w:bookmarkStart w:id="15" w:name="_Toc181389548"/>
      <w:r>
        <w:rPr>
          <w:rFonts w:eastAsia="黑体"/>
          <w:sz w:val="21"/>
          <w:szCs w:val="21"/>
        </w:rPr>
        <w:t>1</w:t>
      </w:r>
      <w:r>
        <w:rPr>
          <w:rFonts w:hint="eastAsia" w:eastAsia="黑体"/>
          <w:sz w:val="21"/>
          <w:szCs w:val="21"/>
        </w:rPr>
        <w:t>范围</w:t>
      </w:r>
      <w:bookmarkEnd w:id="15"/>
    </w:p>
    <w:p w14:paraId="5CD9DD29">
      <w:pPr>
        <w:pStyle w:val="44"/>
        <w:spacing w:line="440" w:lineRule="exact"/>
        <w:ind w:firstLine="420"/>
        <w:rPr>
          <w:sz w:val="21"/>
          <w:szCs w:val="22"/>
        </w:rPr>
      </w:pPr>
      <w:bookmarkStart w:id="16" w:name="_Hlk135297143"/>
      <w:r>
        <w:rPr>
          <w:rFonts w:hint="eastAsia"/>
          <w:sz w:val="21"/>
          <w:szCs w:val="22"/>
        </w:rPr>
        <w:t>本文件规定了大跨度对称保温大棚的</w:t>
      </w:r>
      <w:bookmarkStart w:id="17" w:name="OLE_LINK3"/>
      <w:r>
        <w:rPr>
          <w:rFonts w:hint="eastAsia"/>
          <w:sz w:val="21"/>
          <w:szCs w:val="22"/>
        </w:rPr>
        <w:t>选址与布局、结构参数与配套设施设备要求、建筑尺寸及材料要求、施工安装、验收、</w:t>
      </w:r>
      <w:bookmarkEnd w:id="17"/>
      <w:r>
        <w:rPr>
          <w:rFonts w:hint="eastAsia"/>
          <w:sz w:val="21"/>
          <w:szCs w:val="22"/>
        </w:rPr>
        <w:t>档案记录等内容。</w:t>
      </w:r>
    </w:p>
    <w:p w14:paraId="2D065AFE">
      <w:pPr>
        <w:pStyle w:val="44"/>
        <w:spacing w:line="440" w:lineRule="exact"/>
        <w:ind w:firstLine="420"/>
        <w:rPr>
          <w:sz w:val="21"/>
          <w:szCs w:val="22"/>
        </w:rPr>
      </w:pPr>
      <w:r>
        <w:rPr>
          <w:rFonts w:hint="eastAsia"/>
          <w:sz w:val="21"/>
          <w:szCs w:val="22"/>
        </w:rPr>
        <w:t>本文件适用于陕西地区</w:t>
      </w:r>
      <w:bookmarkStart w:id="18" w:name="_Hlk138783645"/>
      <w:r>
        <w:rPr>
          <w:rFonts w:hint="eastAsia"/>
          <w:sz w:val="21"/>
          <w:szCs w:val="22"/>
        </w:rPr>
        <w:t>（北纬31.70°～39.59°）</w:t>
      </w:r>
      <w:bookmarkEnd w:id="18"/>
      <w:r>
        <w:rPr>
          <w:rFonts w:hint="eastAsia"/>
          <w:sz w:val="21"/>
          <w:szCs w:val="22"/>
        </w:rPr>
        <w:t>大跨度对称保温大棚建造。同纬度地区的大跨度对称保温大棚的建造可参考使用。</w:t>
      </w:r>
    </w:p>
    <w:bookmarkEnd w:id="16"/>
    <w:p w14:paraId="67DD87BB">
      <w:pPr>
        <w:spacing w:before="312" w:beforeLines="100" w:after="312" w:afterLines="100" w:line="240" w:lineRule="auto"/>
        <w:ind w:firstLine="0" w:firstLineChars="0"/>
        <w:outlineLvl w:val="0"/>
        <w:rPr>
          <w:rFonts w:eastAsia="黑体"/>
          <w:sz w:val="21"/>
          <w:szCs w:val="21"/>
        </w:rPr>
      </w:pPr>
      <w:bookmarkStart w:id="19" w:name="_Toc181389549"/>
      <w:r>
        <w:rPr>
          <w:rFonts w:eastAsia="黑体"/>
          <w:sz w:val="21"/>
          <w:szCs w:val="21"/>
        </w:rPr>
        <w:t>2</w:t>
      </w:r>
      <w:r>
        <w:rPr>
          <w:rFonts w:hint="eastAsia" w:eastAsia="黑体"/>
          <w:sz w:val="21"/>
          <w:szCs w:val="21"/>
        </w:rPr>
        <w:t>规范性引用文件</w:t>
      </w:r>
      <w:bookmarkEnd w:id="19"/>
    </w:p>
    <w:p w14:paraId="38ACF962">
      <w:pPr>
        <w:pStyle w:val="44"/>
        <w:spacing w:line="440" w:lineRule="exact"/>
        <w:ind w:firstLine="420"/>
        <w:rPr>
          <w:sz w:val="21"/>
          <w:szCs w:val="22"/>
        </w:rPr>
      </w:pPr>
      <w:bookmarkStart w:id="20" w:name="_Hlk135496391"/>
      <w:r>
        <w:rPr>
          <w:rFonts w:hint="eastAsia"/>
          <w:sz w:val="21"/>
          <w:szCs w:val="22"/>
        </w:rPr>
        <w:t>下列文件中的内容通过文中的规范性引用而构成本文件必不可少的条款。其中，注日期的引用文件，仅该日期对应的版本适用于本文件；不注日期的引用文件，其最新版本（包括所有的修改单）适用于本文件。</w:t>
      </w:r>
    </w:p>
    <w:bookmarkEnd w:id="20"/>
    <w:p w14:paraId="5EE80662">
      <w:pPr>
        <w:pStyle w:val="44"/>
        <w:spacing w:line="440" w:lineRule="exact"/>
        <w:ind w:firstLine="420"/>
        <w:rPr>
          <w:sz w:val="21"/>
        </w:rPr>
      </w:pPr>
      <w:bookmarkStart w:id="21" w:name="_Hlk184204795"/>
      <w:bookmarkStart w:id="22" w:name="_Hlk138883133"/>
      <w:r>
        <w:rPr>
          <w:sz w:val="21"/>
        </w:rPr>
        <w:t xml:space="preserve">GB 15618   </w:t>
      </w:r>
      <w:r>
        <w:rPr>
          <w:rFonts w:hint="eastAsia"/>
          <w:sz w:val="21"/>
        </w:rPr>
        <w:t>土壤环境质量农用地土壤污染风险管控标准</w:t>
      </w:r>
      <w:r>
        <w:rPr>
          <w:sz w:val="21"/>
        </w:rPr>
        <w:t>(</w:t>
      </w:r>
      <w:r>
        <w:rPr>
          <w:rFonts w:hint="eastAsia"/>
          <w:sz w:val="21"/>
        </w:rPr>
        <w:t>试行</w:t>
      </w:r>
      <w:r>
        <w:rPr>
          <w:sz w:val="21"/>
        </w:rPr>
        <w:t>)</w:t>
      </w:r>
    </w:p>
    <w:p w14:paraId="0649B905">
      <w:pPr>
        <w:pStyle w:val="44"/>
        <w:spacing w:line="440" w:lineRule="exact"/>
        <w:ind w:firstLine="420"/>
        <w:rPr>
          <w:sz w:val="21"/>
          <w:szCs w:val="22"/>
        </w:rPr>
      </w:pPr>
      <w:r>
        <w:rPr>
          <w:rFonts w:hint="eastAsia"/>
          <w:sz w:val="21"/>
          <w:szCs w:val="22"/>
        </w:rPr>
        <w:t>GB 50003    砌体结构设计规范</w:t>
      </w:r>
    </w:p>
    <w:p w14:paraId="554B9901">
      <w:pPr>
        <w:pStyle w:val="44"/>
        <w:spacing w:line="440" w:lineRule="exact"/>
        <w:ind w:firstLine="420"/>
        <w:rPr>
          <w:sz w:val="21"/>
          <w:szCs w:val="22"/>
        </w:rPr>
      </w:pPr>
      <w:r>
        <w:rPr>
          <w:rFonts w:hint="eastAsia"/>
          <w:sz w:val="21"/>
          <w:szCs w:val="22"/>
        </w:rPr>
        <w:t>GB 50007-2011    建筑地基基础设计规范</w:t>
      </w:r>
    </w:p>
    <w:p w14:paraId="5039B14D">
      <w:pPr>
        <w:pStyle w:val="44"/>
        <w:ind w:firstLine="420"/>
        <w:rPr>
          <w:sz w:val="21"/>
        </w:rPr>
      </w:pPr>
      <w:r>
        <w:rPr>
          <w:rFonts w:hint="eastAsia"/>
          <w:sz w:val="21"/>
        </w:rPr>
        <w:t>GB 50009-2012    建筑结构荷载规范</w:t>
      </w:r>
    </w:p>
    <w:p w14:paraId="5053AD11">
      <w:pPr>
        <w:pStyle w:val="44"/>
        <w:ind w:firstLine="420"/>
        <w:rPr>
          <w:sz w:val="21"/>
        </w:rPr>
      </w:pPr>
      <w:r>
        <w:rPr>
          <w:rFonts w:hint="eastAsia"/>
          <w:sz w:val="21"/>
        </w:rPr>
        <w:t>GB 50052    供配电系统设计规范</w:t>
      </w:r>
    </w:p>
    <w:p w14:paraId="352333B4">
      <w:pPr>
        <w:pStyle w:val="44"/>
        <w:ind w:firstLine="420"/>
        <w:rPr>
          <w:sz w:val="21"/>
        </w:rPr>
      </w:pPr>
      <w:r>
        <w:rPr>
          <w:rFonts w:hint="eastAsia"/>
          <w:sz w:val="21"/>
        </w:rPr>
        <w:t>GB 50054    低压配电设计规范</w:t>
      </w:r>
    </w:p>
    <w:p w14:paraId="228341A8">
      <w:pPr>
        <w:pStyle w:val="44"/>
        <w:ind w:firstLine="420"/>
        <w:rPr>
          <w:sz w:val="21"/>
        </w:rPr>
      </w:pPr>
      <w:r>
        <w:rPr>
          <w:rFonts w:hint="eastAsia"/>
          <w:sz w:val="21"/>
        </w:rPr>
        <w:t>GB 50303    建筑电气工程施工质量验收规范</w:t>
      </w:r>
    </w:p>
    <w:p w14:paraId="207A8587">
      <w:pPr>
        <w:pStyle w:val="44"/>
        <w:ind w:firstLine="420"/>
        <w:rPr>
          <w:sz w:val="21"/>
        </w:rPr>
      </w:pPr>
      <w:r>
        <w:rPr>
          <w:rFonts w:hint="eastAsia"/>
          <w:sz w:val="21"/>
        </w:rPr>
        <w:t>GB/T 13912    金属覆盖层钢铁制件热浸镀锌层技术要求及试验方法</w:t>
      </w:r>
    </w:p>
    <w:p w14:paraId="17614810">
      <w:pPr>
        <w:pStyle w:val="44"/>
        <w:ind w:firstLine="420"/>
        <w:rPr>
          <w:sz w:val="21"/>
        </w:rPr>
      </w:pPr>
      <w:r>
        <w:rPr>
          <w:rFonts w:hint="eastAsia"/>
          <w:sz w:val="21"/>
        </w:rPr>
        <w:t>GB/T 19791-2005    温室防虫网设计安装规范</w:t>
      </w:r>
    </w:p>
    <w:p w14:paraId="0A165440">
      <w:pPr>
        <w:pStyle w:val="44"/>
        <w:ind w:firstLine="420"/>
        <w:rPr>
          <w:sz w:val="21"/>
        </w:rPr>
      </w:pPr>
      <w:r>
        <w:rPr>
          <w:rFonts w:hint="eastAsia"/>
          <w:sz w:val="21"/>
        </w:rPr>
        <w:t>GB/T 23393     设施园艺工程术语</w:t>
      </w:r>
    </w:p>
    <w:p w14:paraId="15AAC4D7">
      <w:pPr>
        <w:pStyle w:val="44"/>
        <w:ind w:firstLine="420"/>
        <w:rPr>
          <w:sz w:val="21"/>
        </w:rPr>
      </w:pPr>
      <w:r>
        <w:rPr>
          <w:sz w:val="21"/>
        </w:rPr>
        <w:t xml:space="preserve">GB/T 51183-2016 </w:t>
      </w:r>
      <w:r>
        <w:rPr>
          <w:rFonts w:hint="eastAsia"/>
          <w:sz w:val="21"/>
        </w:rPr>
        <w:t>农业温室结构荷载规范</w:t>
      </w:r>
    </w:p>
    <w:p w14:paraId="534E1850">
      <w:pPr>
        <w:pStyle w:val="44"/>
        <w:spacing w:line="440" w:lineRule="exact"/>
        <w:ind w:firstLine="420"/>
        <w:rPr>
          <w:sz w:val="21"/>
          <w:szCs w:val="22"/>
        </w:rPr>
      </w:pPr>
      <w:r>
        <w:rPr>
          <w:sz w:val="21"/>
        </w:rPr>
        <w:t xml:space="preserve">JB/T 10292-2001 </w:t>
      </w:r>
      <w:r>
        <w:rPr>
          <w:rFonts w:hint="eastAsia"/>
          <w:sz w:val="21"/>
        </w:rPr>
        <w:t>温室工程</w:t>
      </w:r>
      <w:r>
        <w:rPr>
          <w:sz w:val="21"/>
        </w:rPr>
        <w:t>.</w:t>
      </w:r>
      <w:r>
        <w:rPr>
          <w:rFonts w:hint="eastAsia"/>
          <w:sz w:val="21"/>
        </w:rPr>
        <w:t>术语</w:t>
      </w:r>
    </w:p>
    <w:p w14:paraId="76079558">
      <w:pPr>
        <w:pStyle w:val="44"/>
        <w:spacing w:line="440" w:lineRule="exact"/>
        <w:ind w:firstLine="420"/>
        <w:rPr>
          <w:sz w:val="21"/>
          <w:szCs w:val="22"/>
        </w:rPr>
      </w:pPr>
      <w:r>
        <w:rPr>
          <w:rFonts w:hint="eastAsia"/>
          <w:sz w:val="21"/>
          <w:szCs w:val="22"/>
        </w:rPr>
        <w:t>JB/T 10296-2013    温室电气布线设计规范</w:t>
      </w:r>
    </w:p>
    <w:p w14:paraId="1BF93A78">
      <w:pPr>
        <w:pStyle w:val="44"/>
        <w:spacing w:line="440" w:lineRule="exact"/>
        <w:ind w:firstLine="420"/>
        <w:rPr>
          <w:sz w:val="21"/>
        </w:rPr>
      </w:pPr>
      <w:r>
        <w:rPr>
          <w:sz w:val="21"/>
        </w:rPr>
        <w:t xml:space="preserve">JB/T 10594-2006    </w:t>
      </w:r>
      <w:r>
        <w:rPr>
          <w:rFonts w:hint="eastAsia"/>
          <w:sz w:val="21"/>
        </w:rPr>
        <w:t>日光温室和塑料大棚结构与性能要求</w:t>
      </w:r>
    </w:p>
    <w:p w14:paraId="4344DDD8">
      <w:pPr>
        <w:pStyle w:val="44"/>
        <w:spacing w:line="440" w:lineRule="exact"/>
        <w:ind w:firstLine="420"/>
        <w:rPr>
          <w:sz w:val="21"/>
        </w:rPr>
      </w:pPr>
      <w:r>
        <w:rPr>
          <w:rFonts w:hint="eastAsia"/>
          <w:sz w:val="21"/>
        </w:rPr>
        <w:t>JB/T 11913-2014大棚卷帘机</w:t>
      </w:r>
    </w:p>
    <w:p w14:paraId="43FF6F8D">
      <w:pPr>
        <w:pStyle w:val="44"/>
        <w:spacing w:line="440" w:lineRule="exact"/>
        <w:ind w:firstLine="420"/>
        <w:rPr>
          <w:sz w:val="21"/>
        </w:rPr>
      </w:pPr>
      <w:r>
        <w:rPr>
          <w:rFonts w:hint="eastAsia"/>
          <w:sz w:val="21"/>
        </w:rPr>
        <w:t>JB/T 12445-2015日光温室卷帘机减速机</w:t>
      </w:r>
    </w:p>
    <w:p w14:paraId="39674406">
      <w:pPr>
        <w:pStyle w:val="44"/>
        <w:spacing w:line="440" w:lineRule="exact"/>
        <w:ind w:firstLine="420"/>
        <w:rPr>
          <w:sz w:val="21"/>
          <w:szCs w:val="22"/>
        </w:rPr>
      </w:pPr>
      <w:r>
        <w:rPr>
          <w:rFonts w:hint="eastAsia"/>
          <w:sz w:val="21"/>
          <w:szCs w:val="22"/>
        </w:rPr>
        <w:t>JB/T 13079    设施农业装备温室用卷膜器</w:t>
      </w:r>
    </w:p>
    <w:p w14:paraId="49A95ED0">
      <w:pPr>
        <w:pStyle w:val="44"/>
        <w:spacing w:line="440" w:lineRule="exact"/>
        <w:ind w:firstLine="420"/>
        <w:rPr>
          <w:sz w:val="21"/>
          <w:szCs w:val="22"/>
        </w:rPr>
      </w:pPr>
      <w:r>
        <w:rPr>
          <w:rFonts w:hint="eastAsia"/>
          <w:sz w:val="21"/>
          <w:szCs w:val="22"/>
        </w:rPr>
        <w:t>JB/T 13080    设施农业装备温室用固膜卡槽、卡簧</w:t>
      </w:r>
    </w:p>
    <w:p w14:paraId="01A73A17">
      <w:pPr>
        <w:pStyle w:val="44"/>
        <w:spacing w:line="440" w:lineRule="exact"/>
        <w:ind w:firstLine="420"/>
        <w:rPr>
          <w:sz w:val="21"/>
          <w:szCs w:val="22"/>
        </w:rPr>
      </w:pPr>
      <w:r>
        <w:rPr>
          <w:rFonts w:hint="eastAsia"/>
          <w:sz w:val="21"/>
          <w:szCs w:val="22"/>
        </w:rPr>
        <w:t>NY/T 7-1984    农用塑料棚装配式钢管骨架</w:t>
      </w:r>
    </w:p>
    <w:p w14:paraId="076C46BF">
      <w:pPr>
        <w:pStyle w:val="44"/>
        <w:spacing w:line="440" w:lineRule="exact"/>
        <w:ind w:firstLine="420"/>
        <w:rPr>
          <w:sz w:val="21"/>
          <w:szCs w:val="22"/>
        </w:rPr>
      </w:pPr>
      <w:r>
        <w:rPr>
          <w:rFonts w:hint="eastAsia"/>
          <w:sz w:val="21"/>
          <w:szCs w:val="22"/>
        </w:rPr>
        <w:t>NY/T 391    绿色食品产地环境质量</w:t>
      </w:r>
    </w:p>
    <w:p w14:paraId="5FE2BE50">
      <w:pPr>
        <w:pStyle w:val="44"/>
        <w:spacing w:line="440" w:lineRule="exact"/>
        <w:ind w:firstLine="420"/>
        <w:rPr>
          <w:sz w:val="21"/>
          <w:szCs w:val="22"/>
        </w:rPr>
      </w:pPr>
      <w:r>
        <w:rPr>
          <w:rFonts w:hint="eastAsia"/>
          <w:sz w:val="21"/>
          <w:szCs w:val="22"/>
        </w:rPr>
        <w:t>NY/T 1145    温室地基基础设计、施工与验收技术规范</w:t>
      </w:r>
    </w:p>
    <w:p w14:paraId="18ABFFDC">
      <w:pPr>
        <w:pStyle w:val="44"/>
        <w:ind w:firstLine="420"/>
        <w:rPr>
          <w:sz w:val="21"/>
        </w:rPr>
      </w:pPr>
      <w:r>
        <w:rPr>
          <w:rFonts w:hint="eastAsia"/>
          <w:sz w:val="21"/>
        </w:rPr>
        <w:t>NY/T 1420    温室工程质量验收通则</w:t>
      </w:r>
    </w:p>
    <w:p w14:paraId="19834F39">
      <w:pPr>
        <w:pStyle w:val="44"/>
        <w:spacing w:line="440" w:lineRule="exact"/>
        <w:ind w:firstLine="420"/>
        <w:rPr>
          <w:sz w:val="21"/>
          <w:szCs w:val="22"/>
        </w:rPr>
      </w:pPr>
      <w:r>
        <w:rPr>
          <w:rFonts w:hint="eastAsia"/>
          <w:sz w:val="21"/>
          <w:szCs w:val="22"/>
        </w:rPr>
        <w:t>NY/T 1451-2018    温室通风设计规范</w:t>
      </w:r>
    </w:p>
    <w:p w14:paraId="5D830F4D">
      <w:pPr>
        <w:pStyle w:val="44"/>
        <w:spacing w:line="440" w:lineRule="exact"/>
        <w:ind w:firstLine="420"/>
        <w:rPr>
          <w:sz w:val="21"/>
        </w:rPr>
      </w:pPr>
      <w:r>
        <w:rPr>
          <w:sz w:val="21"/>
        </w:rPr>
        <w:t xml:space="preserve">NY/T 1832   </w:t>
      </w:r>
      <w:r>
        <w:rPr>
          <w:rFonts w:hint="eastAsia"/>
          <w:sz w:val="21"/>
        </w:rPr>
        <w:t>温室钢结构安装与验收规范</w:t>
      </w:r>
    </w:p>
    <w:p w14:paraId="07EEF5C3">
      <w:pPr>
        <w:pStyle w:val="44"/>
        <w:ind w:firstLine="420"/>
        <w:rPr>
          <w:sz w:val="21"/>
          <w:szCs w:val="22"/>
        </w:rPr>
      </w:pPr>
      <w:r>
        <w:rPr>
          <w:rFonts w:hint="eastAsia"/>
          <w:sz w:val="21"/>
          <w:szCs w:val="22"/>
        </w:rPr>
        <w:t>NY/T 1966    温室覆盖材料安装与验收规范塑料薄膜</w:t>
      </w:r>
    </w:p>
    <w:p w14:paraId="7556E5D2">
      <w:pPr>
        <w:pStyle w:val="44"/>
        <w:ind w:firstLine="420"/>
        <w:rPr>
          <w:sz w:val="21"/>
        </w:rPr>
      </w:pPr>
      <w:r>
        <w:rPr>
          <w:rFonts w:hint="eastAsia"/>
          <w:sz w:val="21"/>
        </w:rPr>
        <w:t>NY/T 2132    温室灌溉系统设计规范</w:t>
      </w:r>
    </w:p>
    <w:p w14:paraId="21BB9B08">
      <w:pPr>
        <w:pStyle w:val="44"/>
        <w:spacing w:line="440" w:lineRule="exact"/>
        <w:ind w:firstLine="420"/>
        <w:rPr>
          <w:sz w:val="21"/>
          <w:szCs w:val="22"/>
        </w:rPr>
      </w:pPr>
      <w:r>
        <w:rPr>
          <w:rFonts w:hint="eastAsia"/>
          <w:sz w:val="21"/>
          <w:szCs w:val="22"/>
        </w:rPr>
        <w:t>NY/T 2134    日光温室主体结构施工与安装验收规程</w:t>
      </w:r>
    </w:p>
    <w:p w14:paraId="3537518E">
      <w:pPr>
        <w:pStyle w:val="44"/>
        <w:spacing w:line="440" w:lineRule="exact"/>
        <w:ind w:firstLine="420"/>
        <w:rPr>
          <w:sz w:val="21"/>
        </w:rPr>
      </w:pPr>
      <w:r>
        <w:rPr>
          <w:rFonts w:hint="eastAsia"/>
          <w:sz w:val="21"/>
        </w:rPr>
        <w:t>NY/T 2533    温室灌溉系统安装与验收规范</w:t>
      </w:r>
    </w:p>
    <w:p w14:paraId="264091A6">
      <w:pPr>
        <w:pStyle w:val="44"/>
        <w:spacing w:line="440" w:lineRule="exact"/>
        <w:ind w:firstLine="420"/>
        <w:rPr>
          <w:sz w:val="21"/>
          <w:szCs w:val="22"/>
        </w:rPr>
      </w:pPr>
      <w:r>
        <w:rPr>
          <w:rFonts w:hint="eastAsia"/>
          <w:sz w:val="21"/>
          <w:szCs w:val="22"/>
        </w:rPr>
        <w:t>NY/T 3223    日光温室设计规范</w:t>
      </w:r>
    </w:p>
    <w:p w14:paraId="162057B6">
      <w:pPr>
        <w:pStyle w:val="44"/>
        <w:spacing w:line="440" w:lineRule="exact"/>
        <w:ind w:firstLine="420"/>
        <w:rPr>
          <w:sz w:val="21"/>
          <w:szCs w:val="22"/>
        </w:rPr>
      </w:pPr>
      <w:r>
        <w:rPr>
          <w:rFonts w:hint="eastAsia"/>
          <w:sz w:val="21"/>
        </w:rPr>
        <w:t>QB/T 2472-2000    农业用软聚氯乙烯压延拉幅薄膜</w:t>
      </w:r>
    </w:p>
    <w:bookmarkEnd w:id="21"/>
    <w:bookmarkEnd w:id="22"/>
    <w:p w14:paraId="71D1A2C0">
      <w:pPr>
        <w:spacing w:before="312" w:beforeLines="100" w:after="312" w:afterLines="100" w:line="240" w:lineRule="auto"/>
        <w:ind w:firstLine="0" w:firstLineChars="0"/>
        <w:outlineLvl w:val="0"/>
        <w:rPr>
          <w:rFonts w:eastAsia="黑体"/>
          <w:sz w:val="21"/>
          <w:szCs w:val="21"/>
        </w:rPr>
      </w:pPr>
      <w:bookmarkStart w:id="23" w:name="_Toc181389550"/>
      <w:bookmarkStart w:id="24" w:name="_Hlk107430330"/>
      <w:r>
        <w:rPr>
          <w:rFonts w:hint="eastAsia" w:eastAsia="黑体"/>
          <w:sz w:val="21"/>
          <w:szCs w:val="21"/>
        </w:rPr>
        <w:t>3</w:t>
      </w:r>
      <w:bookmarkStart w:id="25" w:name="_Hlk131344352"/>
      <w:r>
        <w:rPr>
          <w:rFonts w:eastAsia="黑体"/>
          <w:sz w:val="21"/>
          <w:szCs w:val="21"/>
        </w:rPr>
        <w:t>术语和定义</w:t>
      </w:r>
      <w:bookmarkEnd w:id="23"/>
      <w:bookmarkEnd w:id="25"/>
    </w:p>
    <w:p w14:paraId="125DA473">
      <w:pPr>
        <w:pStyle w:val="44"/>
        <w:spacing w:line="440" w:lineRule="exact"/>
        <w:ind w:firstLine="420"/>
        <w:rPr>
          <w:sz w:val="21"/>
          <w:szCs w:val="22"/>
        </w:rPr>
      </w:pPr>
      <w:r>
        <w:rPr>
          <w:rFonts w:hint="eastAsia"/>
          <w:sz w:val="21"/>
          <w:szCs w:val="22"/>
        </w:rPr>
        <w:t>GB/T 23393和</w:t>
      </w:r>
      <w:r>
        <w:rPr>
          <w:sz w:val="21"/>
        </w:rPr>
        <w:t>JB/T 10292-2001</w:t>
      </w:r>
      <w:r>
        <w:rPr>
          <w:rFonts w:hint="eastAsia"/>
          <w:sz w:val="21"/>
          <w:szCs w:val="22"/>
        </w:rPr>
        <w:t>界定的以及下列术语和定义适用于本文件。</w:t>
      </w:r>
    </w:p>
    <w:p w14:paraId="2D7A9DA1">
      <w:pPr>
        <w:spacing w:line="440" w:lineRule="exact"/>
        <w:ind w:firstLine="0" w:firstLineChars="0"/>
        <w:rPr>
          <w:rFonts w:ascii="黑体" w:hAnsi="黑体" w:eastAsia="黑体" w:cs="黑体"/>
          <w:sz w:val="21"/>
          <w:szCs w:val="21"/>
        </w:rPr>
      </w:pPr>
      <w:r>
        <w:rPr>
          <w:rFonts w:hint="eastAsia" w:ascii="黑体" w:hAnsi="黑体" w:eastAsia="黑体"/>
          <w:sz w:val="21"/>
        </w:rPr>
        <w:t xml:space="preserve">3.1 </w:t>
      </w:r>
      <w:bookmarkStart w:id="26" w:name="_Hlk107647246"/>
      <w:bookmarkStart w:id="27" w:name="_Hlk135836984"/>
      <w:r>
        <w:rPr>
          <w:rFonts w:hint="eastAsia" w:ascii="黑体" w:hAnsi="黑体" w:eastAsia="黑体" w:cs="黑体"/>
          <w:sz w:val="21"/>
          <w:szCs w:val="21"/>
        </w:rPr>
        <w:t xml:space="preserve">大跨度对称保温大棚 </w:t>
      </w:r>
      <w:r>
        <w:rPr>
          <w:rFonts w:ascii="黑体" w:hAnsi="黑体" w:eastAsia="黑体" w:cs="黑体"/>
          <w:color w:val="2A2F45"/>
          <w:sz w:val="21"/>
          <w:szCs w:val="21"/>
          <w:shd w:val="clear" w:color="auto" w:fill="FFFFFF"/>
        </w:rPr>
        <w:t>Large-span symmetrical heat preservation greenhouse</w:t>
      </w:r>
    </w:p>
    <w:bookmarkEnd w:id="26"/>
    <w:p w14:paraId="53FDF8C3">
      <w:pPr>
        <w:pStyle w:val="44"/>
        <w:spacing w:line="440" w:lineRule="exact"/>
        <w:ind w:firstLine="420"/>
        <w:rPr>
          <w:rStyle w:val="17"/>
          <w:rFonts w:eastAsiaTheme="minorEastAsia"/>
        </w:rPr>
      </w:pPr>
      <w:r>
        <w:rPr>
          <w:rFonts w:hint="eastAsia"/>
          <w:sz w:val="21"/>
          <w:szCs w:val="22"/>
        </w:rPr>
        <w:t>跨度18</w:t>
      </w:r>
      <w:r>
        <w:rPr>
          <w:sz w:val="21"/>
          <w:szCs w:val="22"/>
        </w:rPr>
        <w:t xml:space="preserve"> m</w:t>
      </w:r>
      <w:r>
        <w:rPr>
          <w:rFonts w:hint="eastAsia"/>
          <w:sz w:val="21"/>
          <w:szCs w:val="22"/>
        </w:rPr>
        <w:t>-24m，脊高5.5</w:t>
      </w:r>
      <w:r>
        <w:rPr>
          <w:sz w:val="21"/>
          <w:szCs w:val="22"/>
        </w:rPr>
        <w:t xml:space="preserve"> m</w:t>
      </w:r>
      <w:r>
        <w:rPr>
          <w:rFonts w:hint="eastAsia"/>
          <w:sz w:val="21"/>
          <w:szCs w:val="22"/>
        </w:rPr>
        <w:t>-6.5m，东、西两侧山墙采用保温材料（彩钢板、灰砖、聚苯板、PC版），大棚拱架采用热镀锌圆管和热镀锌平椭圆钢管的大棚称为大跨度对称保温大棚。</w:t>
      </w:r>
    </w:p>
    <w:p w14:paraId="513D316C">
      <w:pPr>
        <w:pStyle w:val="44"/>
        <w:spacing w:line="440" w:lineRule="exact"/>
        <w:ind w:firstLine="0" w:firstLineChars="0"/>
        <w:rPr>
          <w:rFonts w:eastAsia="黑体"/>
          <w:sz w:val="21"/>
          <w:szCs w:val="21"/>
        </w:rPr>
      </w:pPr>
      <w:r>
        <w:rPr>
          <w:rFonts w:hint="eastAsia"/>
          <w:sz w:val="21"/>
          <w:szCs w:val="21"/>
        </w:rPr>
        <w:t>3.2</w:t>
      </w:r>
      <w:r>
        <w:rPr>
          <w:rFonts w:hint="eastAsia" w:eastAsia="黑体"/>
          <w:sz w:val="21"/>
          <w:szCs w:val="21"/>
        </w:rPr>
        <w:t>物联网 Internet of Things</w:t>
      </w:r>
    </w:p>
    <w:p w14:paraId="339DDB3F">
      <w:pPr>
        <w:pStyle w:val="44"/>
        <w:spacing w:line="440" w:lineRule="exact"/>
        <w:ind w:firstLine="420"/>
        <w:rPr>
          <w:rStyle w:val="17"/>
        </w:rPr>
      </w:pPr>
      <w:bookmarkStart w:id="28" w:name="_Hlk188625328"/>
      <w:r>
        <w:rPr>
          <w:sz w:val="21"/>
          <w:szCs w:val="21"/>
        </w:rPr>
        <w:fldChar w:fldCharType="begin"/>
      </w:r>
      <w:r>
        <w:rPr>
          <w:sz w:val="21"/>
          <w:szCs w:val="21"/>
        </w:rPr>
        <w:instrText xml:space="preserve"> HYPERLINK "https://baike.baidu.com/item/%E7%89%A9%E8%81%94%E7%BD%91/7306589?fromModule=lemma_inlink" \t "https://baike.baidu.com/item/%E7%89%A9%E8%81%94%E7%BD%91/_blank" </w:instrText>
      </w:r>
      <w:r>
        <w:rPr>
          <w:sz w:val="21"/>
          <w:szCs w:val="21"/>
        </w:rPr>
        <w:fldChar w:fldCharType="separate"/>
      </w:r>
      <w:r>
        <w:rPr>
          <w:rStyle w:val="16"/>
          <w:rFonts w:hint="eastAsia" w:ascii="宋体" w:hAnsi="宋体" w:cs="宋体"/>
          <w:sz w:val="21"/>
          <w:szCs w:val="21"/>
          <w:shd w:val="clear" w:color="auto" w:fill="FFFFFF"/>
        </w:rPr>
        <w:t>物联网</w:t>
      </w:r>
      <w:r>
        <w:rPr>
          <w:sz w:val="21"/>
          <w:szCs w:val="21"/>
        </w:rPr>
        <w:fldChar w:fldCharType="end"/>
      </w:r>
      <w:r>
        <w:rPr>
          <w:sz w:val="21"/>
          <w:szCs w:val="21"/>
        </w:rPr>
        <w:t>是</w:t>
      </w:r>
      <w:r>
        <w:rPr>
          <w:rFonts w:hint="eastAsia"/>
          <w:sz w:val="21"/>
          <w:szCs w:val="21"/>
        </w:rPr>
        <w:t>通过</w:t>
      </w:r>
      <w:r>
        <w:rPr>
          <w:sz w:val="21"/>
          <w:szCs w:val="21"/>
        </w:rPr>
        <w:t>信息</w:t>
      </w:r>
      <w:r>
        <w:rPr>
          <w:rFonts w:hint="eastAsia"/>
          <w:sz w:val="21"/>
          <w:szCs w:val="21"/>
        </w:rPr>
        <w:t>感知设备，按照约定协议，连接物、人、系统和信息资源，实现对物理和虚拟世界的信息进行</w:t>
      </w:r>
      <w:r>
        <w:fldChar w:fldCharType="begin"/>
      </w:r>
      <w:r>
        <w:instrText xml:space="preserve"> HYPERLINK "https://baike.baidu.com/item/%E4%BF%A1%E6%81%AF%E4%BA%A4%E6%8D%A2/716328?fromModule=lemma_inlink" \t "https://baike.baidu.com/item/%E7%89%A9%E8%81%94%E7%BD%91/_blank" </w:instrText>
      </w:r>
      <w:r>
        <w:fldChar w:fldCharType="separate"/>
      </w:r>
      <w:r>
        <w:rPr>
          <w:rStyle w:val="16"/>
          <w:rFonts w:hint="eastAsia" w:ascii="宋体" w:hAnsi="宋体" w:cs="宋体"/>
          <w:sz w:val="21"/>
          <w:szCs w:val="21"/>
          <w:shd w:val="clear" w:color="auto" w:fill="FFFFFF"/>
        </w:rPr>
        <w:t>信息交换</w:t>
      </w:r>
      <w:r>
        <w:rPr>
          <w:rStyle w:val="16"/>
          <w:rFonts w:hint="eastAsia" w:ascii="宋体" w:hAnsi="宋体" w:cs="宋体"/>
          <w:sz w:val="21"/>
          <w:szCs w:val="21"/>
          <w:shd w:val="clear" w:color="auto" w:fill="FFFFFF"/>
        </w:rPr>
        <w:fldChar w:fldCharType="end"/>
      </w:r>
      <w:r>
        <w:rPr>
          <w:sz w:val="21"/>
          <w:szCs w:val="21"/>
        </w:rPr>
        <w:t>和通信</w:t>
      </w:r>
      <w:r>
        <w:rPr>
          <w:rFonts w:hint="eastAsia"/>
          <w:sz w:val="21"/>
          <w:szCs w:val="21"/>
        </w:rPr>
        <w:t>与处理，并作出反应的智能服务系统。</w:t>
      </w:r>
      <w:bookmarkEnd w:id="28"/>
    </w:p>
    <w:bookmarkEnd w:id="24"/>
    <w:bookmarkEnd w:id="27"/>
    <w:p w14:paraId="49F0BFA7">
      <w:pPr>
        <w:spacing w:before="312" w:beforeLines="100" w:after="312" w:afterLines="100" w:line="240" w:lineRule="auto"/>
        <w:ind w:firstLine="0" w:firstLineChars="0"/>
        <w:outlineLvl w:val="0"/>
        <w:rPr>
          <w:rFonts w:eastAsia="黑体"/>
          <w:sz w:val="21"/>
          <w:szCs w:val="21"/>
        </w:rPr>
      </w:pPr>
      <w:bookmarkStart w:id="29" w:name="_Toc179288968"/>
      <w:bookmarkStart w:id="30" w:name="_Toc181389551"/>
      <w:bookmarkStart w:id="31" w:name="_Toc181377917"/>
      <w:bookmarkStart w:id="32" w:name="_Hlk109386934"/>
      <w:bookmarkStart w:id="33" w:name="_Hlk108877077"/>
      <w:bookmarkStart w:id="34" w:name="_Hlk181383721"/>
      <w:r>
        <w:rPr>
          <w:rFonts w:eastAsia="黑体"/>
          <w:sz w:val="21"/>
          <w:szCs w:val="21"/>
        </w:rPr>
        <w:t>4</w:t>
      </w:r>
      <w:r>
        <w:rPr>
          <w:rFonts w:hint="eastAsia" w:eastAsia="黑体"/>
          <w:sz w:val="21"/>
          <w:szCs w:val="21"/>
        </w:rPr>
        <w:t>选址与布局</w:t>
      </w:r>
      <w:bookmarkEnd w:id="29"/>
      <w:bookmarkEnd w:id="30"/>
      <w:bookmarkEnd w:id="31"/>
    </w:p>
    <w:bookmarkEnd w:id="32"/>
    <w:bookmarkEnd w:id="33"/>
    <w:bookmarkEnd w:id="34"/>
    <w:p w14:paraId="33F53340">
      <w:pPr>
        <w:spacing w:before="312" w:beforeLines="100" w:after="312" w:afterLines="100" w:line="440" w:lineRule="exact"/>
        <w:ind w:firstLine="0" w:firstLineChars="0"/>
        <w:rPr>
          <w:rFonts w:ascii="黑体" w:hAnsi="黑体" w:eastAsia="黑体"/>
          <w:sz w:val="21"/>
          <w:szCs w:val="21"/>
        </w:rPr>
      </w:pPr>
      <w:bookmarkStart w:id="35" w:name="_Hlk161775832"/>
      <w:bookmarkStart w:id="36" w:name="_Hlk181383764"/>
      <w:bookmarkStart w:id="37" w:name="_Toc181389552"/>
      <w:bookmarkStart w:id="38" w:name="_Toc181377918"/>
      <w:bookmarkStart w:id="39" w:name="_Hlk135771182"/>
      <w:r>
        <w:rPr>
          <w:rFonts w:hint="eastAsia" w:ascii="黑体" w:hAnsi="黑体" w:eastAsia="黑体"/>
          <w:sz w:val="21"/>
          <w:szCs w:val="21"/>
        </w:rPr>
        <w:t>4.1选址</w:t>
      </w:r>
    </w:p>
    <w:p w14:paraId="60BBDFF6">
      <w:pPr>
        <w:pStyle w:val="44"/>
        <w:spacing w:line="440" w:lineRule="exact"/>
        <w:ind w:firstLine="0" w:firstLineChars="0"/>
        <w:rPr>
          <w:sz w:val="21"/>
          <w:szCs w:val="21"/>
        </w:rPr>
      </w:pPr>
      <w:r>
        <w:rPr>
          <w:sz w:val="21"/>
          <w:szCs w:val="21"/>
        </w:rPr>
        <w:t xml:space="preserve">4.1.1    </w:t>
      </w:r>
      <w:r>
        <w:rPr>
          <w:rFonts w:hint="eastAsia"/>
          <w:sz w:val="21"/>
          <w:szCs w:val="21"/>
        </w:rPr>
        <w:t>大棚应避开在基本农田中（有特殊规定的除外）建设，占用一般耕地的，应符合耕地用途管制要求，符合国土空间规划和农业发展规划，符合设施农业用地使用管理有关规定，并应考虑当地的中、长期土地利用规划。</w:t>
      </w:r>
    </w:p>
    <w:p w14:paraId="228BC5AC">
      <w:pPr>
        <w:pStyle w:val="44"/>
        <w:spacing w:line="440" w:lineRule="exact"/>
        <w:ind w:firstLine="0" w:firstLineChars="0"/>
        <w:rPr>
          <w:sz w:val="21"/>
          <w:szCs w:val="21"/>
        </w:rPr>
      </w:pPr>
      <w:r>
        <w:rPr>
          <w:rFonts w:hint="eastAsia"/>
          <w:sz w:val="21"/>
          <w:szCs w:val="21"/>
        </w:rPr>
        <w:t>4.1.2    大棚建设</w:t>
      </w:r>
      <w:r>
        <w:rPr>
          <w:rFonts w:hint="eastAsia"/>
          <w:sz w:val="21"/>
          <w:szCs w:val="21"/>
          <w:shd w:val="clear" w:color="auto" w:fill="FFFFFF"/>
        </w:rPr>
        <w:t>选择地势平坦开阔、排水良好的场地，避免在低洼易积水处建造</w:t>
      </w:r>
      <w:r>
        <w:rPr>
          <w:rFonts w:hint="eastAsia"/>
          <w:sz w:val="21"/>
          <w:szCs w:val="21"/>
        </w:rPr>
        <w:t>。</w:t>
      </w:r>
    </w:p>
    <w:p w14:paraId="672B2123">
      <w:pPr>
        <w:spacing w:line="440" w:lineRule="exact"/>
        <w:ind w:firstLine="0" w:firstLineChars="0"/>
        <w:rPr>
          <w:rFonts w:eastAsia="宋体"/>
          <w:sz w:val="21"/>
          <w:szCs w:val="21"/>
        </w:rPr>
      </w:pPr>
      <w:r>
        <w:rPr>
          <w:rFonts w:eastAsia="宋体"/>
          <w:sz w:val="21"/>
          <w:szCs w:val="21"/>
        </w:rPr>
        <w:t>4.1.3</w:t>
      </w:r>
      <w:r>
        <w:rPr>
          <w:rFonts w:hint="eastAsia" w:eastAsia="宋体"/>
          <w:sz w:val="21"/>
          <w:szCs w:val="21"/>
        </w:rPr>
        <w:t>生产环境应符合NY/T 391的要求。</w:t>
      </w:r>
    </w:p>
    <w:p w14:paraId="7CA32AC1">
      <w:pPr>
        <w:spacing w:line="440" w:lineRule="exact"/>
        <w:ind w:firstLine="0" w:firstLineChars="0"/>
        <w:rPr>
          <w:rFonts w:eastAsia="宋体"/>
          <w:sz w:val="21"/>
          <w:szCs w:val="21"/>
        </w:rPr>
      </w:pPr>
      <w:r>
        <w:rPr>
          <w:rFonts w:hint="eastAsia" w:eastAsia="宋体"/>
          <w:sz w:val="21"/>
          <w:szCs w:val="21"/>
        </w:rPr>
        <w:t>4.1.4    土壤环境质量符合GB 15618的要求</w:t>
      </w:r>
      <w:bookmarkEnd w:id="35"/>
      <w:r>
        <w:rPr>
          <w:rFonts w:hint="eastAsia" w:eastAsia="宋体"/>
          <w:sz w:val="21"/>
          <w:szCs w:val="21"/>
        </w:rPr>
        <w:t>。</w:t>
      </w:r>
    </w:p>
    <w:p w14:paraId="1AAC35A9">
      <w:pPr>
        <w:pStyle w:val="44"/>
        <w:spacing w:before="312" w:beforeLines="100" w:after="312" w:afterLines="100" w:line="440" w:lineRule="exact"/>
        <w:ind w:firstLine="0" w:firstLineChars="0"/>
        <w:rPr>
          <w:rFonts w:ascii="黑体" w:hAnsi="黑体" w:eastAsia="黑体"/>
          <w:sz w:val="21"/>
          <w:szCs w:val="22"/>
        </w:rPr>
      </w:pPr>
      <w:r>
        <w:rPr>
          <w:rFonts w:hint="eastAsia" w:ascii="黑体" w:hAnsi="黑体" w:eastAsia="黑体"/>
          <w:sz w:val="21"/>
          <w:szCs w:val="22"/>
        </w:rPr>
        <w:t>4.2    布局</w:t>
      </w:r>
    </w:p>
    <w:p w14:paraId="5B935E7F">
      <w:pPr>
        <w:pStyle w:val="44"/>
        <w:spacing w:line="440" w:lineRule="exact"/>
        <w:ind w:firstLine="0" w:firstLineChars="0"/>
        <w:rPr>
          <w:strike/>
          <w:sz w:val="21"/>
          <w:szCs w:val="22"/>
        </w:rPr>
      </w:pPr>
      <w:r>
        <w:rPr>
          <w:sz w:val="21"/>
          <w:szCs w:val="22"/>
        </w:rPr>
        <w:t xml:space="preserve">4.2.1    </w:t>
      </w:r>
      <w:r>
        <w:rPr>
          <w:rFonts w:hint="eastAsia"/>
          <w:sz w:val="21"/>
          <w:szCs w:val="22"/>
        </w:rPr>
        <w:t>园区道路宽度应满足车辆运输要求，主干道宽度应不超过</w:t>
      </w:r>
      <w:r>
        <w:rPr>
          <w:sz w:val="21"/>
          <w:szCs w:val="22"/>
        </w:rPr>
        <w:t>6.0 m</w:t>
      </w:r>
      <w:r>
        <w:rPr>
          <w:rFonts w:hint="eastAsia"/>
          <w:sz w:val="21"/>
          <w:szCs w:val="22"/>
        </w:rPr>
        <w:t>。</w:t>
      </w:r>
    </w:p>
    <w:p w14:paraId="3F9D20A1">
      <w:pPr>
        <w:pStyle w:val="44"/>
        <w:spacing w:line="440" w:lineRule="exact"/>
        <w:ind w:firstLine="0" w:firstLineChars="0"/>
        <w:rPr>
          <w:sz w:val="21"/>
          <w:szCs w:val="22"/>
        </w:rPr>
      </w:pPr>
      <w:r>
        <w:rPr>
          <w:sz w:val="21"/>
          <w:szCs w:val="22"/>
        </w:rPr>
        <w:t xml:space="preserve">4.2.2    </w:t>
      </w:r>
      <w:r>
        <w:rPr>
          <w:rFonts w:hint="eastAsia"/>
          <w:sz w:val="21"/>
          <w:szCs w:val="22"/>
        </w:rPr>
        <w:t>邻栋大棚有操作间侧南北间距宜为</w:t>
      </w:r>
      <w:r>
        <w:rPr>
          <w:sz w:val="21"/>
          <w:szCs w:val="22"/>
        </w:rPr>
        <w:t>5.0 m</w:t>
      </w:r>
      <w:r>
        <w:rPr>
          <w:rFonts w:hint="eastAsia"/>
          <w:sz w:val="21"/>
          <w:szCs w:val="22"/>
        </w:rPr>
        <w:t>～</w:t>
      </w:r>
      <w:r>
        <w:rPr>
          <w:sz w:val="21"/>
          <w:szCs w:val="22"/>
        </w:rPr>
        <w:t>8.0 m</w:t>
      </w:r>
      <w:r>
        <w:rPr>
          <w:rFonts w:hint="eastAsia"/>
          <w:sz w:val="21"/>
          <w:szCs w:val="22"/>
        </w:rPr>
        <w:t>，无操作间侧南北间距宜为</w:t>
      </w:r>
      <w:r>
        <w:rPr>
          <w:sz w:val="21"/>
          <w:szCs w:val="22"/>
        </w:rPr>
        <w:t>3.0 m</w:t>
      </w:r>
      <w:r>
        <w:rPr>
          <w:rFonts w:hint="eastAsia"/>
          <w:sz w:val="21"/>
          <w:szCs w:val="22"/>
        </w:rPr>
        <w:t>～</w:t>
      </w:r>
      <w:r>
        <w:rPr>
          <w:sz w:val="21"/>
          <w:szCs w:val="22"/>
        </w:rPr>
        <w:t>5.0 m</w:t>
      </w:r>
      <w:r>
        <w:rPr>
          <w:rFonts w:hint="eastAsia"/>
          <w:sz w:val="21"/>
          <w:szCs w:val="22"/>
        </w:rPr>
        <w:t>。邻栋大棚间距安排应符合NY/T 1145的规范。</w:t>
      </w:r>
    </w:p>
    <w:p w14:paraId="09F988F3">
      <w:pPr>
        <w:pStyle w:val="44"/>
        <w:spacing w:line="440" w:lineRule="exact"/>
        <w:ind w:firstLine="0" w:firstLineChars="0"/>
        <w:rPr>
          <w:sz w:val="21"/>
          <w:szCs w:val="22"/>
        </w:rPr>
      </w:pPr>
      <w:r>
        <w:rPr>
          <w:sz w:val="21"/>
          <w:szCs w:val="22"/>
        </w:rPr>
        <w:t xml:space="preserve">4.2.3    </w:t>
      </w:r>
      <w:r>
        <w:rPr>
          <w:rFonts w:hint="eastAsia"/>
          <w:sz w:val="21"/>
          <w:szCs w:val="22"/>
        </w:rPr>
        <w:t>大棚两侧应设置排水沟，主干道两侧设置排水道，排水沟与主干道的排水道连接，确保排水顺畅。有条件的可修建集雨池。</w:t>
      </w:r>
    </w:p>
    <w:p w14:paraId="45077831">
      <w:pPr>
        <w:spacing w:before="312" w:beforeLines="100" w:after="312" w:afterLines="100" w:line="240" w:lineRule="auto"/>
        <w:ind w:firstLine="0" w:firstLineChars="0"/>
        <w:outlineLvl w:val="0"/>
        <w:rPr>
          <w:rFonts w:eastAsia="黑体"/>
          <w:sz w:val="21"/>
          <w:szCs w:val="21"/>
        </w:rPr>
      </w:pPr>
      <w:r>
        <w:rPr>
          <w:rFonts w:eastAsia="黑体"/>
          <w:sz w:val="21"/>
          <w:szCs w:val="21"/>
        </w:rPr>
        <w:t xml:space="preserve">5    </w:t>
      </w:r>
      <w:r>
        <w:rPr>
          <w:rFonts w:hint="eastAsia" w:eastAsia="黑体"/>
          <w:sz w:val="21"/>
          <w:szCs w:val="21"/>
        </w:rPr>
        <w:t>结构参数与配套设施设备要求</w:t>
      </w:r>
    </w:p>
    <w:bookmarkEnd w:id="36"/>
    <w:bookmarkEnd w:id="37"/>
    <w:bookmarkEnd w:id="38"/>
    <w:p w14:paraId="4A9AC631">
      <w:pPr>
        <w:spacing w:before="312" w:beforeLines="100" w:after="312" w:afterLines="100" w:line="440" w:lineRule="exact"/>
        <w:ind w:firstLine="0" w:firstLineChars="0"/>
        <w:rPr>
          <w:rFonts w:ascii="黑体" w:hAnsi="黑体" w:eastAsia="黑体"/>
          <w:sz w:val="21"/>
          <w:szCs w:val="21"/>
        </w:rPr>
      </w:pPr>
      <w:bookmarkStart w:id="40" w:name="OLE_LINK1"/>
      <w:r>
        <w:rPr>
          <w:rFonts w:hint="eastAsia" w:ascii="黑体" w:hAnsi="黑体" w:eastAsia="黑体"/>
          <w:sz w:val="21"/>
          <w:szCs w:val="21"/>
        </w:rPr>
        <w:t>5.1    结构参数</w:t>
      </w:r>
    </w:p>
    <w:bookmarkEnd w:id="40"/>
    <w:p w14:paraId="2EB23033">
      <w:pPr>
        <w:pStyle w:val="44"/>
        <w:spacing w:before="312" w:beforeLines="100" w:after="312" w:afterLines="100" w:line="240" w:lineRule="auto"/>
        <w:ind w:firstLine="0" w:firstLineChars="0"/>
        <w:rPr>
          <w:rFonts w:ascii="黑体" w:hAnsi="黑体" w:eastAsia="黑体"/>
          <w:sz w:val="21"/>
          <w:szCs w:val="22"/>
        </w:rPr>
      </w:pPr>
      <w:r>
        <w:rPr>
          <w:rFonts w:hint="eastAsia" w:ascii="黑体" w:hAnsi="黑体" w:eastAsia="黑体"/>
          <w:sz w:val="21"/>
          <w:szCs w:val="22"/>
        </w:rPr>
        <w:t>5.1.1    大棚示意图</w:t>
      </w:r>
    </w:p>
    <w:bookmarkEnd w:id="39"/>
    <w:p w14:paraId="04EFEBAC">
      <w:pPr>
        <w:pStyle w:val="44"/>
        <w:spacing w:line="440" w:lineRule="exact"/>
        <w:ind w:firstLine="420"/>
        <w:rPr>
          <w:sz w:val="21"/>
          <w:szCs w:val="22"/>
        </w:rPr>
      </w:pPr>
      <w:bookmarkStart w:id="41" w:name="_Hlk138787722"/>
      <w:bookmarkStart w:id="42" w:name="_Hlk161125481"/>
      <w:r>
        <w:rPr>
          <w:rFonts w:hint="eastAsia"/>
          <w:sz w:val="21"/>
          <w:szCs w:val="22"/>
        </w:rPr>
        <w:t>大跨度对称保温大棚剖面图、平面图、四周条形基础、独立基础示意图见</w:t>
      </w:r>
      <w:bookmarkStart w:id="43" w:name="_Hlk138686223"/>
      <w:r>
        <w:rPr>
          <w:rFonts w:hint="eastAsia"/>
          <w:sz w:val="21"/>
          <w:szCs w:val="22"/>
        </w:rPr>
        <w:t>文末</w:t>
      </w:r>
      <w:bookmarkEnd w:id="43"/>
      <w:r>
        <w:rPr>
          <w:rFonts w:hint="eastAsia"/>
          <w:sz w:val="21"/>
          <w:szCs w:val="22"/>
        </w:rPr>
        <w:t>附录。</w:t>
      </w:r>
      <w:bookmarkEnd w:id="41"/>
    </w:p>
    <w:bookmarkEnd w:id="42"/>
    <w:p w14:paraId="0330E27B">
      <w:pPr>
        <w:pStyle w:val="44"/>
        <w:spacing w:before="312" w:beforeLines="100" w:after="312" w:afterLines="100" w:line="240" w:lineRule="auto"/>
        <w:ind w:firstLine="0" w:firstLineChars="0"/>
        <w:rPr>
          <w:rFonts w:ascii="黑体" w:hAnsi="黑体" w:eastAsia="黑体"/>
          <w:sz w:val="21"/>
          <w:szCs w:val="22"/>
        </w:rPr>
      </w:pPr>
      <w:bookmarkStart w:id="44" w:name="OLE_LINK23"/>
      <w:r>
        <w:rPr>
          <w:rFonts w:hint="eastAsia" w:ascii="黑体" w:hAnsi="黑体" w:eastAsia="黑体"/>
          <w:sz w:val="21"/>
          <w:szCs w:val="22"/>
        </w:rPr>
        <w:t>5.1.</w:t>
      </w:r>
      <w:bookmarkEnd w:id="44"/>
      <w:r>
        <w:rPr>
          <w:rFonts w:hint="eastAsia" w:ascii="黑体" w:hAnsi="黑体" w:eastAsia="黑体"/>
          <w:sz w:val="21"/>
          <w:szCs w:val="22"/>
        </w:rPr>
        <w:t>2    设计参数</w:t>
      </w:r>
    </w:p>
    <w:p w14:paraId="056D369E">
      <w:pPr>
        <w:pStyle w:val="44"/>
        <w:spacing w:line="440" w:lineRule="exact"/>
        <w:ind w:firstLine="420"/>
        <w:rPr>
          <w:sz w:val="21"/>
          <w:szCs w:val="22"/>
        </w:rPr>
      </w:pPr>
      <w:bookmarkStart w:id="45" w:name="_Hlk135771331"/>
      <w:r>
        <w:rPr>
          <w:rFonts w:hint="eastAsia"/>
          <w:sz w:val="21"/>
          <w:szCs w:val="22"/>
        </w:rPr>
        <w:t>大跨度对称保温大棚跨度、脊高、肩高、拱杆间距和纵向系杆数量等可按照表1确定。</w:t>
      </w:r>
      <w:bookmarkEnd w:id="45"/>
      <w:bookmarkStart w:id="46" w:name="_Hlk135771394"/>
    </w:p>
    <w:p w14:paraId="49D50C23">
      <w:pPr>
        <w:pStyle w:val="44"/>
        <w:ind w:firstLine="0" w:firstLineChars="0"/>
        <w:jc w:val="center"/>
      </w:pPr>
      <w:r>
        <w:rPr>
          <w:rFonts w:hint="eastAsia"/>
          <w:sz w:val="21"/>
          <w:szCs w:val="22"/>
        </w:rPr>
        <w:t>表1 大跨度对称保温大棚基本参数表</w:t>
      </w:r>
    </w:p>
    <w:tbl>
      <w:tblPr>
        <w:tblStyle w:val="12"/>
        <w:tblW w:w="6348" w:type="dxa"/>
        <w:jc w:val="center"/>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Layout w:type="autofit"/>
        <w:tblCellMar>
          <w:top w:w="0" w:type="dxa"/>
          <w:left w:w="108" w:type="dxa"/>
          <w:bottom w:w="0" w:type="dxa"/>
          <w:right w:w="108" w:type="dxa"/>
        </w:tblCellMar>
      </w:tblPr>
      <w:tblGrid>
        <w:gridCol w:w="2398"/>
        <w:gridCol w:w="3950"/>
      </w:tblGrid>
      <w:tr w14:paraId="397FC51C">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26" w:hRule="atLeast"/>
          <w:jc w:val="center"/>
        </w:trPr>
        <w:tc>
          <w:tcPr>
            <w:tcW w:w="2398" w:type="dxa"/>
            <w:vAlign w:val="center"/>
          </w:tcPr>
          <w:p w14:paraId="0D3F8927">
            <w:pPr>
              <w:pStyle w:val="44"/>
              <w:ind w:firstLine="0" w:firstLineChars="0"/>
              <w:jc w:val="center"/>
              <w:rPr>
                <w:sz w:val="21"/>
                <w:szCs w:val="21"/>
              </w:rPr>
            </w:pPr>
            <w:r>
              <w:rPr>
                <w:rStyle w:val="42"/>
                <w:sz w:val="21"/>
                <w:szCs w:val="21"/>
              </w:rPr>
              <w:t>项目</w:t>
            </w:r>
          </w:p>
        </w:tc>
        <w:tc>
          <w:tcPr>
            <w:tcW w:w="3950" w:type="dxa"/>
            <w:vAlign w:val="center"/>
          </w:tcPr>
          <w:p w14:paraId="597D5DAE">
            <w:pPr>
              <w:pStyle w:val="44"/>
              <w:ind w:firstLine="0" w:firstLineChars="0"/>
              <w:jc w:val="center"/>
              <w:rPr>
                <w:rStyle w:val="42"/>
                <w:sz w:val="21"/>
                <w:szCs w:val="21"/>
              </w:rPr>
            </w:pPr>
            <w:r>
              <w:rPr>
                <w:rStyle w:val="42"/>
                <w:sz w:val="21"/>
                <w:szCs w:val="21"/>
              </w:rPr>
              <w:t>设计值</w:t>
            </w:r>
          </w:p>
        </w:tc>
      </w:tr>
      <w:tr w14:paraId="7B87EAC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75B9A866">
            <w:pPr>
              <w:pStyle w:val="44"/>
              <w:ind w:firstLine="0" w:firstLineChars="0"/>
              <w:jc w:val="center"/>
              <w:rPr>
                <w:sz w:val="21"/>
                <w:szCs w:val="21"/>
              </w:rPr>
            </w:pPr>
            <w:r>
              <w:rPr>
                <w:rStyle w:val="42"/>
                <w:sz w:val="21"/>
                <w:szCs w:val="21"/>
              </w:rPr>
              <w:t>跨度（m）</w:t>
            </w:r>
          </w:p>
        </w:tc>
        <w:tc>
          <w:tcPr>
            <w:tcW w:w="3950" w:type="dxa"/>
            <w:vAlign w:val="center"/>
          </w:tcPr>
          <w:p w14:paraId="6E7E3A1A">
            <w:pPr>
              <w:pStyle w:val="44"/>
              <w:ind w:firstLine="0" w:firstLineChars="0"/>
              <w:jc w:val="center"/>
              <w:rPr>
                <w:sz w:val="21"/>
                <w:szCs w:val="21"/>
              </w:rPr>
            </w:pPr>
            <w:r>
              <w:rPr>
                <w:rFonts w:hint="eastAsia"/>
                <w:sz w:val="21"/>
                <w:szCs w:val="21"/>
              </w:rPr>
              <w:t>18-24</w:t>
            </w:r>
          </w:p>
        </w:tc>
      </w:tr>
      <w:tr w14:paraId="162428B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26" w:hRule="atLeast"/>
          <w:jc w:val="center"/>
        </w:trPr>
        <w:tc>
          <w:tcPr>
            <w:tcW w:w="2398" w:type="dxa"/>
            <w:vAlign w:val="center"/>
          </w:tcPr>
          <w:p w14:paraId="2846034C">
            <w:pPr>
              <w:pStyle w:val="44"/>
              <w:ind w:firstLine="0" w:firstLineChars="0"/>
              <w:jc w:val="center"/>
              <w:rPr>
                <w:sz w:val="21"/>
                <w:szCs w:val="21"/>
              </w:rPr>
            </w:pPr>
            <w:r>
              <w:rPr>
                <w:rStyle w:val="42"/>
                <w:sz w:val="21"/>
                <w:szCs w:val="21"/>
              </w:rPr>
              <w:t>脊高（m）</w:t>
            </w:r>
          </w:p>
        </w:tc>
        <w:tc>
          <w:tcPr>
            <w:tcW w:w="3950" w:type="dxa"/>
            <w:vAlign w:val="center"/>
          </w:tcPr>
          <w:p w14:paraId="20F946F7">
            <w:pPr>
              <w:pStyle w:val="44"/>
              <w:ind w:firstLine="0" w:firstLineChars="0"/>
              <w:jc w:val="center"/>
              <w:rPr>
                <w:sz w:val="21"/>
                <w:szCs w:val="21"/>
              </w:rPr>
            </w:pPr>
            <w:r>
              <w:rPr>
                <w:rFonts w:hint="eastAsia"/>
                <w:sz w:val="21"/>
                <w:szCs w:val="21"/>
              </w:rPr>
              <w:t>5</w:t>
            </w:r>
            <w:r>
              <w:rPr>
                <w:sz w:val="21"/>
                <w:szCs w:val="21"/>
              </w:rPr>
              <w:t>.</w:t>
            </w:r>
            <w:r>
              <w:rPr>
                <w:rFonts w:hint="eastAsia"/>
                <w:sz w:val="21"/>
                <w:szCs w:val="21"/>
              </w:rPr>
              <w:t>5-6.5</w:t>
            </w:r>
          </w:p>
        </w:tc>
      </w:tr>
      <w:tr w14:paraId="43A5172A">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26" w:hRule="atLeast"/>
          <w:jc w:val="center"/>
        </w:trPr>
        <w:tc>
          <w:tcPr>
            <w:tcW w:w="2398" w:type="dxa"/>
            <w:vAlign w:val="center"/>
          </w:tcPr>
          <w:p w14:paraId="043B4DDA">
            <w:pPr>
              <w:pStyle w:val="44"/>
              <w:ind w:firstLine="0" w:firstLineChars="0"/>
              <w:jc w:val="center"/>
              <w:rPr>
                <w:rStyle w:val="42"/>
                <w:color w:val="FF0000"/>
                <w:sz w:val="21"/>
                <w:szCs w:val="21"/>
              </w:rPr>
            </w:pPr>
            <w:r>
              <w:rPr>
                <w:rStyle w:val="42"/>
                <w:color w:val="FF0000"/>
                <w:sz w:val="21"/>
                <w:szCs w:val="21"/>
              </w:rPr>
              <w:t>肩高（m）</w:t>
            </w:r>
          </w:p>
        </w:tc>
        <w:tc>
          <w:tcPr>
            <w:tcW w:w="3950" w:type="dxa"/>
            <w:vAlign w:val="center"/>
          </w:tcPr>
          <w:p w14:paraId="72265558">
            <w:pPr>
              <w:pStyle w:val="44"/>
              <w:ind w:firstLine="0" w:firstLineChars="0"/>
              <w:jc w:val="center"/>
              <w:rPr>
                <w:color w:val="FF0000"/>
                <w:sz w:val="21"/>
                <w:szCs w:val="21"/>
              </w:rPr>
            </w:pPr>
            <w:r>
              <w:rPr>
                <w:color w:val="FF0000"/>
                <w:sz w:val="21"/>
                <w:szCs w:val="21"/>
              </w:rPr>
              <w:t>1.6</w:t>
            </w:r>
            <w:r>
              <w:rPr>
                <w:rFonts w:hint="eastAsia"/>
                <w:color w:val="FF0000"/>
                <w:sz w:val="21"/>
                <w:szCs w:val="21"/>
              </w:rPr>
              <w:t>～1.</w:t>
            </w:r>
            <w:r>
              <w:rPr>
                <w:color w:val="FF0000"/>
                <w:sz w:val="21"/>
                <w:szCs w:val="21"/>
              </w:rPr>
              <w:t>8</w:t>
            </w:r>
          </w:p>
        </w:tc>
      </w:tr>
      <w:tr w14:paraId="4B346B92">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2F768C63">
            <w:pPr>
              <w:pStyle w:val="44"/>
              <w:ind w:firstLine="0" w:firstLineChars="0"/>
              <w:jc w:val="center"/>
              <w:rPr>
                <w:rStyle w:val="42"/>
                <w:sz w:val="21"/>
                <w:szCs w:val="21"/>
              </w:rPr>
            </w:pPr>
            <w:r>
              <w:rPr>
                <w:rStyle w:val="42"/>
                <w:sz w:val="21"/>
                <w:szCs w:val="21"/>
              </w:rPr>
              <w:t>长度（m）</w:t>
            </w:r>
          </w:p>
        </w:tc>
        <w:tc>
          <w:tcPr>
            <w:tcW w:w="3950" w:type="dxa"/>
            <w:vAlign w:val="center"/>
          </w:tcPr>
          <w:p w14:paraId="71F47B8B">
            <w:pPr>
              <w:pStyle w:val="44"/>
              <w:ind w:firstLine="0" w:firstLineChars="0"/>
              <w:jc w:val="center"/>
              <w:rPr>
                <w:sz w:val="21"/>
                <w:szCs w:val="21"/>
              </w:rPr>
            </w:pPr>
            <w:r>
              <w:rPr>
                <w:rFonts w:hint="eastAsia"/>
                <w:sz w:val="21"/>
                <w:szCs w:val="21"/>
              </w:rPr>
              <w:t>5</w:t>
            </w:r>
            <w:r>
              <w:rPr>
                <w:sz w:val="21"/>
                <w:szCs w:val="21"/>
              </w:rPr>
              <w:t>0-100</w:t>
            </w:r>
          </w:p>
        </w:tc>
      </w:tr>
      <w:tr w14:paraId="0DEA2EB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tcPr>
          <w:p w14:paraId="350FA56B">
            <w:pPr>
              <w:pStyle w:val="44"/>
              <w:ind w:firstLine="0" w:firstLineChars="0"/>
              <w:jc w:val="center"/>
              <w:rPr>
                <w:rStyle w:val="42"/>
                <w:sz w:val="21"/>
                <w:szCs w:val="21"/>
              </w:rPr>
            </w:pPr>
            <w:r>
              <w:rPr>
                <w:rStyle w:val="42"/>
                <w:rFonts w:hint="eastAsia"/>
                <w:sz w:val="21"/>
                <w:szCs w:val="21"/>
              </w:rPr>
              <w:t>屋面角（°）</w:t>
            </w:r>
          </w:p>
        </w:tc>
        <w:tc>
          <w:tcPr>
            <w:tcW w:w="3950" w:type="dxa"/>
          </w:tcPr>
          <w:p w14:paraId="3449CA7F">
            <w:pPr>
              <w:pStyle w:val="44"/>
              <w:ind w:firstLine="0" w:firstLineChars="0"/>
              <w:jc w:val="center"/>
              <w:rPr>
                <w:rStyle w:val="42"/>
                <w:sz w:val="21"/>
                <w:szCs w:val="21"/>
              </w:rPr>
            </w:pPr>
            <w:r>
              <w:rPr>
                <w:rStyle w:val="42"/>
                <w:rFonts w:hint="eastAsia"/>
                <w:sz w:val="21"/>
                <w:szCs w:val="21"/>
              </w:rPr>
              <w:t>24.5～28.5</w:t>
            </w:r>
          </w:p>
        </w:tc>
      </w:tr>
      <w:tr w14:paraId="3740E5F9">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6C0E4438">
            <w:pPr>
              <w:pStyle w:val="44"/>
              <w:ind w:firstLine="0" w:firstLineChars="0"/>
              <w:jc w:val="center"/>
              <w:rPr>
                <w:rStyle w:val="42"/>
                <w:sz w:val="21"/>
                <w:szCs w:val="21"/>
              </w:rPr>
            </w:pPr>
            <w:r>
              <w:rPr>
                <w:rStyle w:val="42"/>
                <w:rFonts w:hint="eastAsia"/>
                <w:sz w:val="21"/>
                <w:szCs w:val="21"/>
              </w:rPr>
              <w:t>立柱间距</w:t>
            </w:r>
            <w:r>
              <w:rPr>
                <w:rStyle w:val="42"/>
                <w:sz w:val="21"/>
                <w:szCs w:val="21"/>
              </w:rPr>
              <w:t>（m）</w:t>
            </w:r>
          </w:p>
        </w:tc>
        <w:tc>
          <w:tcPr>
            <w:tcW w:w="3950" w:type="dxa"/>
            <w:vAlign w:val="center"/>
          </w:tcPr>
          <w:p w14:paraId="7A5C0536">
            <w:pPr>
              <w:pStyle w:val="44"/>
              <w:ind w:firstLine="0" w:firstLineChars="0"/>
              <w:jc w:val="center"/>
              <w:rPr>
                <w:sz w:val="21"/>
                <w:szCs w:val="21"/>
              </w:rPr>
            </w:pPr>
            <w:r>
              <w:rPr>
                <w:sz w:val="21"/>
                <w:szCs w:val="21"/>
              </w:rPr>
              <w:t>6</w:t>
            </w:r>
          </w:p>
        </w:tc>
      </w:tr>
      <w:tr w14:paraId="4E5E59E3">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26" w:hRule="atLeast"/>
          <w:jc w:val="center"/>
        </w:trPr>
        <w:tc>
          <w:tcPr>
            <w:tcW w:w="2398" w:type="dxa"/>
            <w:vAlign w:val="center"/>
          </w:tcPr>
          <w:p w14:paraId="4FC356F3">
            <w:pPr>
              <w:pStyle w:val="44"/>
              <w:ind w:firstLine="0" w:firstLineChars="0"/>
              <w:jc w:val="center"/>
              <w:rPr>
                <w:sz w:val="21"/>
                <w:szCs w:val="21"/>
              </w:rPr>
            </w:pPr>
            <w:bookmarkStart w:id="47" w:name="_Hlk135759034"/>
            <w:r>
              <w:rPr>
                <w:rStyle w:val="42"/>
                <w:sz w:val="21"/>
                <w:szCs w:val="21"/>
              </w:rPr>
              <w:t>拱杆间距</w:t>
            </w:r>
            <w:bookmarkEnd w:id="47"/>
            <w:r>
              <w:rPr>
                <w:rStyle w:val="42"/>
                <w:sz w:val="21"/>
                <w:szCs w:val="21"/>
              </w:rPr>
              <w:t>（m）</w:t>
            </w:r>
          </w:p>
        </w:tc>
        <w:tc>
          <w:tcPr>
            <w:tcW w:w="3950" w:type="dxa"/>
            <w:vAlign w:val="center"/>
          </w:tcPr>
          <w:p w14:paraId="13EB8BC9">
            <w:pPr>
              <w:pStyle w:val="44"/>
              <w:ind w:firstLine="0" w:firstLineChars="0"/>
              <w:jc w:val="center"/>
              <w:rPr>
                <w:sz w:val="21"/>
                <w:szCs w:val="21"/>
              </w:rPr>
            </w:pPr>
            <w:r>
              <w:rPr>
                <w:rFonts w:hint="eastAsia"/>
                <w:sz w:val="21"/>
                <w:szCs w:val="21"/>
              </w:rPr>
              <w:t>0</w:t>
            </w:r>
            <w:r>
              <w:rPr>
                <w:sz w:val="21"/>
                <w:szCs w:val="21"/>
              </w:rPr>
              <w:t>.8-1.2</w:t>
            </w:r>
          </w:p>
        </w:tc>
      </w:tr>
      <w:tr w14:paraId="1EC021CB">
        <w:tblPrEx>
          <w:tblBorders>
            <w:top w:val="single" w:color="auto" w:sz="12" w:space="0"/>
            <w:left w:val="single" w:color="auto" w:sz="12" w:space="0"/>
            <w:bottom w:val="single" w:color="auto" w:sz="12" w:space="0"/>
            <w:right w:val="single" w:color="auto" w:sz="12" w:space="0"/>
            <w:insideH w:val="single" w:color="auto" w:sz="12" w:space="0"/>
            <w:insideV w:val="single" w:color="auto" w:sz="12" w:space="0"/>
          </w:tblBorders>
          <w:tblCellMar>
            <w:top w:w="0" w:type="dxa"/>
            <w:left w:w="108" w:type="dxa"/>
            <w:bottom w:w="0" w:type="dxa"/>
            <w:right w:w="108" w:type="dxa"/>
          </w:tblCellMar>
        </w:tblPrEx>
        <w:trPr>
          <w:trHeight w:val="414" w:hRule="atLeast"/>
          <w:jc w:val="center"/>
        </w:trPr>
        <w:tc>
          <w:tcPr>
            <w:tcW w:w="2398" w:type="dxa"/>
            <w:vAlign w:val="center"/>
          </w:tcPr>
          <w:p w14:paraId="14AB3854">
            <w:pPr>
              <w:pStyle w:val="44"/>
              <w:ind w:firstLine="0" w:firstLineChars="0"/>
              <w:jc w:val="center"/>
              <w:rPr>
                <w:sz w:val="21"/>
                <w:szCs w:val="21"/>
              </w:rPr>
            </w:pPr>
            <w:bookmarkStart w:id="48" w:name="_Hlk135759049"/>
            <w:r>
              <w:rPr>
                <w:rStyle w:val="42"/>
                <w:sz w:val="21"/>
                <w:szCs w:val="21"/>
              </w:rPr>
              <w:t>纵向系杆数量</w:t>
            </w:r>
            <w:bookmarkEnd w:id="48"/>
            <w:r>
              <w:rPr>
                <w:rStyle w:val="42"/>
                <w:sz w:val="21"/>
                <w:szCs w:val="21"/>
              </w:rPr>
              <w:t>（个</w:t>
            </w:r>
            <w:r>
              <w:rPr>
                <w:rStyle w:val="42"/>
                <w:rFonts w:hint="eastAsia"/>
                <w:sz w:val="21"/>
                <w:szCs w:val="21"/>
              </w:rPr>
              <w:t>）</w:t>
            </w:r>
          </w:p>
        </w:tc>
        <w:tc>
          <w:tcPr>
            <w:tcW w:w="3950" w:type="dxa"/>
            <w:vAlign w:val="center"/>
          </w:tcPr>
          <w:p w14:paraId="079CA059">
            <w:pPr>
              <w:pStyle w:val="44"/>
              <w:ind w:firstLine="0" w:firstLineChars="0"/>
              <w:jc w:val="center"/>
              <w:rPr>
                <w:sz w:val="21"/>
                <w:szCs w:val="21"/>
              </w:rPr>
            </w:pPr>
            <w:r>
              <w:rPr>
                <w:sz w:val="21"/>
                <w:szCs w:val="21"/>
              </w:rPr>
              <w:t>12-</w:t>
            </w:r>
            <w:r>
              <w:rPr>
                <w:rFonts w:hint="eastAsia"/>
                <w:sz w:val="21"/>
                <w:szCs w:val="21"/>
              </w:rPr>
              <w:t>1</w:t>
            </w:r>
            <w:r>
              <w:rPr>
                <w:sz w:val="21"/>
                <w:szCs w:val="21"/>
              </w:rPr>
              <w:t>8</w:t>
            </w:r>
          </w:p>
        </w:tc>
      </w:tr>
      <w:bookmarkEnd w:id="46"/>
    </w:tbl>
    <w:p w14:paraId="4BDD29B5">
      <w:pPr>
        <w:pStyle w:val="44"/>
        <w:spacing w:before="312" w:beforeLines="100" w:after="312" w:afterLines="100" w:line="240" w:lineRule="auto"/>
        <w:ind w:firstLine="0" w:firstLineChars="0"/>
        <w:rPr>
          <w:rFonts w:ascii="黑体" w:hAnsi="黑体" w:eastAsia="黑体"/>
          <w:sz w:val="21"/>
          <w:szCs w:val="22"/>
        </w:rPr>
      </w:pPr>
      <w:bookmarkStart w:id="49" w:name="OLE_LINK7"/>
      <w:bookmarkStart w:id="50" w:name="_Hlk135771746"/>
      <w:r>
        <w:rPr>
          <w:rFonts w:hint="eastAsia" w:ascii="黑体" w:hAnsi="黑体" w:eastAsia="黑体"/>
          <w:sz w:val="21"/>
          <w:szCs w:val="21"/>
        </w:rPr>
        <w:t>5.1.</w:t>
      </w:r>
      <w:r>
        <w:rPr>
          <w:rFonts w:hint="eastAsia" w:ascii="黑体" w:hAnsi="黑体" w:eastAsia="黑体"/>
          <w:sz w:val="21"/>
          <w:szCs w:val="22"/>
        </w:rPr>
        <w:t>3</w:t>
      </w:r>
      <w:bookmarkEnd w:id="49"/>
      <w:r>
        <w:rPr>
          <w:rFonts w:hint="eastAsia" w:ascii="黑体" w:hAnsi="黑体" w:eastAsia="黑体"/>
          <w:sz w:val="21"/>
          <w:szCs w:val="22"/>
        </w:rPr>
        <w:t xml:space="preserve">    对称大棚的方位</w:t>
      </w:r>
    </w:p>
    <w:p w14:paraId="7E95F119">
      <w:pPr>
        <w:pStyle w:val="44"/>
        <w:spacing w:line="440" w:lineRule="exact"/>
        <w:ind w:firstLine="420"/>
        <w:rPr>
          <w:sz w:val="21"/>
          <w:szCs w:val="22"/>
        </w:rPr>
      </w:pPr>
      <w:r>
        <w:rPr>
          <w:rFonts w:hint="eastAsia"/>
          <w:sz w:val="21"/>
          <w:szCs w:val="22"/>
        </w:rPr>
        <w:t>针对当地栽培模式，大跨度对称保温大棚宜取南北向延长，东西为受光面。</w:t>
      </w:r>
    </w:p>
    <w:p w14:paraId="594F3EF2">
      <w:pPr>
        <w:pStyle w:val="44"/>
        <w:spacing w:before="312" w:beforeLines="100" w:after="312" w:afterLines="100" w:line="240" w:lineRule="auto"/>
        <w:ind w:firstLine="0" w:firstLineChars="0"/>
        <w:rPr>
          <w:rFonts w:ascii="黑体" w:hAnsi="黑体" w:eastAsia="黑体"/>
          <w:sz w:val="21"/>
          <w:szCs w:val="22"/>
        </w:rPr>
      </w:pPr>
      <w:bookmarkStart w:id="51" w:name="_Hlk181383939"/>
      <w:bookmarkStart w:id="52" w:name="_Hlk138787755"/>
      <w:r>
        <w:rPr>
          <w:rFonts w:hint="eastAsia" w:ascii="黑体" w:hAnsi="黑体" w:eastAsia="黑体"/>
          <w:sz w:val="21"/>
          <w:szCs w:val="22"/>
        </w:rPr>
        <w:t>5.1.4</w:t>
      </w:r>
      <w:bookmarkEnd w:id="51"/>
      <w:r>
        <w:rPr>
          <w:rFonts w:hint="eastAsia" w:ascii="黑体" w:hAnsi="黑体" w:eastAsia="黑体"/>
          <w:sz w:val="21"/>
          <w:szCs w:val="22"/>
        </w:rPr>
        <w:t xml:space="preserve">    对称大棚的间距</w:t>
      </w:r>
    </w:p>
    <w:p w14:paraId="502EB549">
      <w:pPr>
        <w:pStyle w:val="44"/>
        <w:spacing w:line="440" w:lineRule="exact"/>
        <w:ind w:firstLine="420"/>
        <w:rPr>
          <w:sz w:val="21"/>
          <w:szCs w:val="22"/>
        </w:rPr>
      </w:pPr>
      <w:r>
        <w:rPr>
          <w:rFonts w:hint="eastAsia"/>
          <w:sz w:val="21"/>
          <w:szCs w:val="22"/>
        </w:rPr>
        <w:t>沿跨度方向上，大棚间距宜为2</w:t>
      </w:r>
      <w:r>
        <w:rPr>
          <w:sz w:val="21"/>
          <w:szCs w:val="22"/>
        </w:rPr>
        <w:t xml:space="preserve"> </w:t>
      </w:r>
      <w:r>
        <w:rPr>
          <w:rFonts w:hint="eastAsia"/>
          <w:sz w:val="21"/>
          <w:szCs w:val="22"/>
        </w:rPr>
        <w:t>m～4 m，并排大棚的间距应不小于3 m。</w:t>
      </w:r>
    </w:p>
    <w:p w14:paraId="2AED9686">
      <w:pPr>
        <w:pStyle w:val="44"/>
        <w:spacing w:before="312" w:beforeLines="100" w:after="312" w:afterLines="100" w:line="440" w:lineRule="exact"/>
        <w:ind w:firstLine="0" w:firstLineChars="0"/>
        <w:rPr>
          <w:rFonts w:ascii="黑体" w:hAnsi="黑体" w:eastAsia="黑体"/>
          <w:sz w:val="21"/>
          <w:szCs w:val="22"/>
        </w:rPr>
      </w:pPr>
      <w:bookmarkStart w:id="53" w:name="_Hlk181386317"/>
      <w:bookmarkStart w:id="54" w:name="_Hlk181383959"/>
      <w:r>
        <w:rPr>
          <w:rFonts w:hint="eastAsia" w:ascii="黑体" w:hAnsi="黑体" w:eastAsia="黑体"/>
          <w:sz w:val="21"/>
          <w:szCs w:val="22"/>
        </w:rPr>
        <w:t xml:space="preserve">5.2    </w:t>
      </w:r>
      <w:bookmarkEnd w:id="53"/>
      <w:r>
        <w:rPr>
          <w:rFonts w:hint="eastAsia" w:ascii="黑体" w:hAnsi="黑体" w:eastAsia="黑体"/>
          <w:sz w:val="21"/>
          <w:szCs w:val="21"/>
        </w:rPr>
        <w:t>结构设计荷载要求</w:t>
      </w:r>
    </w:p>
    <w:bookmarkEnd w:id="50"/>
    <w:bookmarkEnd w:id="52"/>
    <w:bookmarkEnd w:id="54"/>
    <w:p w14:paraId="77B466D2">
      <w:pPr>
        <w:pStyle w:val="44"/>
        <w:ind w:firstLine="0" w:firstLineChars="0"/>
        <w:rPr>
          <w:sz w:val="21"/>
          <w:szCs w:val="22"/>
        </w:rPr>
      </w:pPr>
      <w:bookmarkStart w:id="55" w:name="_Toc112401957"/>
      <w:bookmarkStart w:id="56" w:name="_Hlk112430595"/>
      <w:r>
        <w:rPr>
          <w:sz w:val="21"/>
          <w:szCs w:val="22"/>
        </w:rPr>
        <w:t>5.2.1</w:t>
      </w:r>
      <w:bookmarkStart w:id="57" w:name="OLE_LINK14"/>
      <w:bookmarkEnd w:id="57"/>
      <w:bookmarkStart w:id="58" w:name="_Hlk181390090"/>
      <w:r>
        <w:rPr>
          <w:rFonts w:hint="eastAsia"/>
          <w:sz w:val="21"/>
          <w:szCs w:val="22"/>
        </w:rPr>
        <w:t>荷载应符合</w:t>
      </w:r>
      <w:r>
        <w:rPr>
          <w:sz w:val="21"/>
          <w:szCs w:val="22"/>
        </w:rPr>
        <w:t>GB/T 51183</w:t>
      </w:r>
      <w:r>
        <w:rPr>
          <w:sz w:val="21"/>
        </w:rPr>
        <w:t>-2016</w:t>
      </w:r>
      <w:r>
        <w:rPr>
          <w:rFonts w:hint="eastAsia"/>
          <w:sz w:val="21"/>
        </w:rPr>
        <w:t>和</w:t>
      </w:r>
      <w:r>
        <w:rPr>
          <w:rFonts w:hint="eastAsia"/>
          <w:sz w:val="21"/>
          <w:szCs w:val="22"/>
        </w:rPr>
        <w:t>GB 50009-2012的要求。</w:t>
      </w:r>
    </w:p>
    <w:bookmarkEnd w:id="58"/>
    <w:p w14:paraId="5ED985D1">
      <w:pPr>
        <w:pStyle w:val="44"/>
        <w:ind w:firstLine="0" w:firstLineChars="0"/>
        <w:rPr>
          <w:sz w:val="21"/>
          <w:szCs w:val="22"/>
        </w:rPr>
      </w:pPr>
      <w:r>
        <w:rPr>
          <w:sz w:val="21"/>
          <w:szCs w:val="22"/>
        </w:rPr>
        <w:t xml:space="preserve">5.2.2    </w:t>
      </w:r>
      <w:r>
        <w:rPr>
          <w:rFonts w:hint="eastAsia"/>
          <w:sz w:val="21"/>
          <w:szCs w:val="22"/>
        </w:rPr>
        <w:t>主要构件的使用寿命应≥</w:t>
      </w:r>
      <w:r>
        <w:rPr>
          <w:sz w:val="21"/>
          <w:szCs w:val="22"/>
        </w:rPr>
        <w:t xml:space="preserve">10 </w:t>
      </w:r>
      <w:r>
        <w:rPr>
          <w:rFonts w:hint="eastAsia"/>
          <w:sz w:val="21"/>
          <w:szCs w:val="22"/>
        </w:rPr>
        <w:t>年。</w:t>
      </w:r>
    </w:p>
    <w:p w14:paraId="59EF82C2">
      <w:pPr>
        <w:pStyle w:val="44"/>
        <w:spacing w:before="312" w:beforeLines="100" w:after="312" w:afterLines="100" w:line="440" w:lineRule="exact"/>
        <w:ind w:firstLine="0" w:firstLineChars="0"/>
        <w:rPr>
          <w:rFonts w:ascii="黑体" w:hAnsi="黑体" w:eastAsia="黑体"/>
          <w:sz w:val="21"/>
          <w:szCs w:val="22"/>
        </w:rPr>
      </w:pPr>
      <w:r>
        <w:rPr>
          <w:rFonts w:hint="eastAsia" w:ascii="黑体" w:hAnsi="黑体" w:eastAsia="黑体"/>
          <w:sz w:val="21"/>
          <w:szCs w:val="22"/>
        </w:rPr>
        <w:t>5.3    配套设备</w:t>
      </w:r>
    </w:p>
    <w:p w14:paraId="54783287">
      <w:pPr>
        <w:pStyle w:val="44"/>
        <w:spacing w:before="312" w:beforeLines="100" w:after="312" w:afterLines="100" w:line="240" w:lineRule="auto"/>
        <w:ind w:firstLine="0" w:firstLineChars="0"/>
        <w:rPr>
          <w:rFonts w:ascii="黑体" w:hAnsi="黑体" w:eastAsia="黑体"/>
          <w:sz w:val="21"/>
          <w:szCs w:val="21"/>
        </w:rPr>
      </w:pPr>
      <w:bookmarkStart w:id="59" w:name="_Hlk138788420"/>
      <w:bookmarkStart w:id="60" w:name="_Hlk135745569"/>
      <w:r>
        <w:rPr>
          <w:rFonts w:hint="eastAsia" w:ascii="黑体" w:hAnsi="黑体" w:eastAsia="黑体"/>
          <w:sz w:val="21"/>
          <w:szCs w:val="21"/>
        </w:rPr>
        <w:t>5.3.1    通风口</w:t>
      </w:r>
    </w:p>
    <w:p w14:paraId="22374E05">
      <w:pPr>
        <w:pStyle w:val="44"/>
        <w:ind w:firstLine="0" w:firstLineChars="0"/>
        <w:rPr>
          <w:sz w:val="21"/>
          <w:szCs w:val="22"/>
        </w:rPr>
      </w:pPr>
      <w:bookmarkStart w:id="61" w:name="_Hlk181384129"/>
      <w:r>
        <w:rPr>
          <w:rFonts w:hint="eastAsia"/>
          <w:sz w:val="21"/>
          <w:szCs w:val="22"/>
        </w:rPr>
        <w:t>5.3.1.1</w:t>
      </w:r>
      <w:bookmarkEnd w:id="61"/>
      <w:r>
        <w:rPr>
          <w:rFonts w:hint="eastAsia"/>
          <w:sz w:val="21"/>
          <w:szCs w:val="22"/>
        </w:rPr>
        <w:t>大棚的通风口应该设置4道，在塑料大棚两侧屋面距底部</w:t>
      </w:r>
      <w:r>
        <w:rPr>
          <w:sz w:val="21"/>
          <w:szCs w:val="22"/>
        </w:rPr>
        <w:t xml:space="preserve">0.5 </w:t>
      </w:r>
      <w:r>
        <w:rPr>
          <w:rFonts w:hint="eastAsia"/>
          <w:sz w:val="21"/>
          <w:szCs w:val="22"/>
        </w:rPr>
        <w:t>m～</w:t>
      </w:r>
      <w:r>
        <w:rPr>
          <w:sz w:val="21"/>
          <w:szCs w:val="22"/>
        </w:rPr>
        <w:t>1.0 m</w:t>
      </w:r>
      <w:r>
        <w:rPr>
          <w:rFonts w:hint="eastAsia"/>
          <w:sz w:val="21"/>
          <w:szCs w:val="22"/>
        </w:rPr>
        <w:t>，及距屋脊两侧1.0</w:t>
      </w:r>
      <w:r>
        <w:rPr>
          <w:sz w:val="21"/>
          <w:szCs w:val="22"/>
        </w:rPr>
        <w:t xml:space="preserve"> </w:t>
      </w:r>
      <w:r>
        <w:rPr>
          <w:rFonts w:hint="eastAsia"/>
          <w:sz w:val="21"/>
          <w:szCs w:val="22"/>
        </w:rPr>
        <w:t>m～2.0 m处各设置1道通风口，通风口宽1.</w:t>
      </w:r>
      <w:r>
        <w:rPr>
          <w:sz w:val="21"/>
          <w:szCs w:val="22"/>
        </w:rPr>
        <w:t xml:space="preserve">0 </w:t>
      </w:r>
      <w:r>
        <w:rPr>
          <w:rFonts w:hint="eastAsia"/>
          <w:sz w:val="21"/>
          <w:szCs w:val="22"/>
        </w:rPr>
        <w:t>m～2.0 m。</w:t>
      </w:r>
    </w:p>
    <w:p w14:paraId="3EB8DBA6">
      <w:pPr>
        <w:pStyle w:val="44"/>
        <w:ind w:firstLine="0" w:firstLineChars="0"/>
        <w:rPr>
          <w:sz w:val="21"/>
          <w:szCs w:val="22"/>
        </w:rPr>
      </w:pPr>
      <w:r>
        <w:rPr>
          <w:rFonts w:hint="eastAsia"/>
          <w:sz w:val="21"/>
          <w:szCs w:val="22"/>
        </w:rPr>
        <w:t>5.3.1.2通风口处棚膜要重叠15</w:t>
      </w:r>
      <w:r>
        <w:rPr>
          <w:sz w:val="21"/>
          <w:szCs w:val="22"/>
        </w:rPr>
        <w:t xml:space="preserve"> </w:t>
      </w:r>
      <w:r>
        <w:rPr>
          <w:rFonts w:hint="eastAsia"/>
          <w:sz w:val="21"/>
          <w:szCs w:val="22"/>
        </w:rPr>
        <w:t>cm～20 cm，通风口处配备防虫网，顶通风口设防兜雨钢丝网片。</w:t>
      </w:r>
      <w:bookmarkStart w:id="62" w:name="_Hlk135832355"/>
      <w:r>
        <w:rPr>
          <w:rFonts w:hint="eastAsia"/>
          <w:sz w:val="21"/>
          <w:szCs w:val="22"/>
        </w:rPr>
        <w:t>通风口的设定应符合NY/T 1451-2018的要求。</w:t>
      </w:r>
    </w:p>
    <w:p w14:paraId="54CF543B">
      <w:pPr>
        <w:pStyle w:val="44"/>
        <w:ind w:firstLine="0" w:firstLineChars="0"/>
        <w:rPr>
          <w:sz w:val="21"/>
          <w:szCs w:val="22"/>
        </w:rPr>
      </w:pPr>
      <w:r>
        <w:rPr>
          <w:rFonts w:hint="eastAsia"/>
          <w:sz w:val="21"/>
          <w:szCs w:val="22"/>
        </w:rPr>
        <w:t>5.3.1.3通风口均采用电动卷膜器开启。</w:t>
      </w:r>
      <w:bookmarkStart w:id="63" w:name="_Hlk135745521"/>
      <w:r>
        <w:rPr>
          <w:rFonts w:hint="eastAsia"/>
          <w:sz w:val="21"/>
          <w:szCs w:val="22"/>
        </w:rPr>
        <w:t>采用卷轴滚动方式</w:t>
      </w:r>
      <w:bookmarkStart w:id="64" w:name="_Hlk138780642"/>
      <w:r>
        <w:rPr>
          <w:rFonts w:hint="eastAsia"/>
          <w:sz w:val="21"/>
          <w:szCs w:val="22"/>
        </w:rPr>
        <w:t>。卷轴缩口连接，棚膜与卷轴用固膜卡紧固，固膜卡间隔0.4</w:t>
      </w:r>
      <w:r>
        <w:rPr>
          <w:sz w:val="21"/>
          <w:szCs w:val="22"/>
        </w:rPr>
        <w:t xml:space="preserve"> </w:t>
      </w:r>
      <w:r>
        <w:rPr>
          <w:rFonts w:hint="eastAsia"/>
          <w:sz w:val="21"/>
          <w:szCs w:val="22"/>
        </w:rPr>
        <w:t>m～0.5 m，电机驱动，</w:t>
      </w:r>
      <w:bookmarkEnd w:id="64"/>
      <w:r>
        <w:rPr>
          <w:rFonts w:hint="eastAsia"/>
          <w:sz w:val="21"/>
          <w:szCs w:val="22"/>
        </w:rPr>
        <w:t>卷膜器应符合 JB/T 13079的规定。</w:t>
      </w:r>
      <w:bookmarkEnd w:id="63"/>
    </w:p>
    <w:p w14:paraId="30DF4EF9">
      <w:pPr>
        <w:pStyle w:val="44"/>
        <w:spacing w:before="312" w:beforeLines="100" w:after="312" w:afterLines="100" w:line="440" w:lineRule="exact"/>
        <w:ind w:firstLine="0" w:firstLineChars="0"/>
        <w:rPr>
          <w:rFonts w:ascii="黑体" w:hAnsi="黑体" w:eastAsia="黑体"/>
          <w:sz w:val="21"/>
          <w:szCs w:val="21"/>
        </w:rPr>
      </w:pPr>
      <w:bookmarkStart w:id="65" w:name="_Hlk181373878"/>
      <w:r>
        <w:rPr>
          <w:rFonts w:hint="eastAsia" w:ascii="黑体" w:hAnsi="黑体" w:eastAsia="黑体"/>
          <w:sz w:val="21"/>
          <w:szCs w:val="21"/>
        </w:rPr>
        <w:t xml:space="preserve">5.3.2    </w:t>
      </w:r>
      <w:bookmarkStart w:id="66" w:name="_Hlk138788435"/>
      <w:r>
        <w:rPr>
          <w:rFonts w:hint="eastAsia" w:ascii="黑体" w:hAnsi="黑体" w:eastAsia="黑体"/>
          <w:sz w:val="21"/>
          <w:szCs w:val="21"/>
        </w:rPr>
        <w:t>卷帘系统</w:t>
      </w:r>
    </w:p>
    <w:bookmarkEnd w:id="65"/>
    <w:p w14:paraId="01E583BF">
      <w:pPr>
        <w:pStyle w:val="44"/>
        <w:ind w:firstLine="420" w:firstLineChars="0"/>
        <w:rPr>
          <w:sz w:val="21"/>
          <w:szCs w:val="22"/>
        </w:rPr>
      </w:pPr>
      <w:r>
        <w:rPr>
          <w:rFonts w:hint="eastAsia"/>
          <w:sz w:val="21"/>
          <w:szCs w:val="22"/>
        </w:rPr>
        <w:t>大棚应配有2套电动保温被卷帘系统，应包含电机、保温被、卷管、导轨和控制系统等。</w:t>
      </w:r>
      <w:bookmarkEnd w:id="66"/>
      <w:bookmarkStart w:id="67" w:name="_Hlk188626969"/>
      <w:r>
        <w:rPr>
          <w:rFonts w:hint="eastAsia"/>
          <w:sz w:val="21"/>
          <w:szCs w:val="22"/>
        </w:rPr>
        <w:t>大棚卷帘机应符合JB/T 11913-2014的规定。</w:t>
      </w:r>
      <w:bookmarkEnd w:id="67"/>
    </w:p>
    <w:bookmarkEnd w:id="59"/>
    <w:bookmarkEnd w:id="60"/>
    <w:bookmarkEnd w:id="62"/>
    <w:p w14:paraId="5CFBEF55">
      <w:pPr>
        <w:pStyle w:val="44"/>
        <w:spacing w:before="312" w:beforeLines="100" w:after="312" w:afterLines="100" w:line="440" w:lineRule="exact"/>
        <w:ind w:firstLine="0" w:firstLineChars="0"/>
        <w:rPr>
          <w:rFonts w:ascii="黑体" w:hAnsi="黑体" w:eastAsia="黑体"/>
          <w:sz w:val="21"/>
          <w:szCs w:val="21"/>
        </w:rPr>
      </w:pPr>
      <w:bookmarkStart w:id="68" w:name="_Hlk181384174"/>
      <w:bookmarkStart w:id="69" w:name="_Hlk135745668"/>
      <w:r>
        <w:rPr>
          <w:rFonts w:hint="eastAsia" w:ascii="黑体" w:hAnsi="黑体" w:eastAsia="黑体"/>
          <w:sz w:val="21"/>
          <w:szCs w:val="21"/>
        </w:rPr>
        <w:t>5.3.3    环境监控</w:t>
      </w:r>
    </w:p>
    <w:bookmarkEnd w:id="68"/>
    <w:p w14:paraId="48196B85">
      <w:pPr>
        <w:pStyle w:val="44"/>
        <w:ind w:firstLine="420"/>
        <w:rPr>
          <w:sz w:val="21"/>
          <w:szCs w:val="22"/>
        </w:rPr>
      </w:pPr>
      <w:r>
        <w:rPr>
          <w:rFonts w:hint="eastAsia"/>
          <w:sz w:val="21"/>
          <w:szCs w:val="22"/>
        </w:rPr>
        <w:t>大棚内可设置空气温湿度、光照、二氧化碳、土壤温湿度等环境调控的监控设备，可采用物联网技术进行生产管理。</w:t>
      </w:r>
      <w:bookmarkEnd w:id="69"/>
    </w:p>
    <w:p w14:paraId="123E9D6B">
      <w:pPr>
        <w:pStyle w:val="44"/>
        <w:spacing w:before="312" w:beforeLines="100" w:after="312" w:afterLines="100" w:line="440" w:lineRule="exact"/>
        <w:ind w:firstLine="0" w:firstLineChars="0"/>
        <w:rPr>
          <w:rFonts w:ascii="黑体" w:hAnsi="黑体" w:eastAsia="黑体"/>
          <w:sz w:val="21"/>
          <w:szCs w:val="21"/>
        </w:rPr>
      </w:pPr>
      <w:bookmarkStart w:id="70" w:name="_Hlk181376310"/>
      <w:r>
        <w:rPr>
          <w:rFonts w:hint="eastAsia" w:ascii="黑体" w:hAnsi="黑体" w:eastAsia="黑体"/>
          <w:sz w:val="21"/>
          <w:szCs w:val="21"/>
        </w:rPr>
        <w:t>5.3.4    环境调控设备</w:t>
      </w:r>
    </w:p>
    <w:p w14:paraId="0729CC05">
      <w:pPr>
        <w:pStyle w:val="44"/>
        <w:ind w:firstLine="0" w:firstLineChars="0"/>
        <w:rPr>
          <w:sz w:val="21"/>
          <w:szCs w:val="21"/>
        </w:rPr>
      </w:pPr>
      <w:r>
        <w:rPr>
          <w:rFonts w:hint="eastAsia"/>
          <w:sz w:val="21"/>
          <w:szCs w:val="21"/>
        </w:rPr>
        <w:t>5.3.4.1    大棚配套设备应根据作物生产工艺要求、生产管理水平和当地气候条件合理配置。</w:t>
      </w:r>
    </w:p>
    <w:p w14:paraId="69848D7E">
      <w:pPr>
        <w:pStyle w:val="44"/>
        <w:ind w:firstLine="0" w:firstLineChars="0"/>
        <w:rPr>
          <w:sz w:val="21"/>
          <w:szCs w:val="21"/>
        </w:rPr>
      </w:pPr>
      <w:r>
        <w:rPr>
          <w:rFonts w:hint="eastAsia"/>
          <w:sz w:val="21"/>
          <w:szCs w:val="21"/>
        </w:rPr>
        <w:t>5.3.4.2    根据不同地区的气候条件和种植要求，大棚可增设辅助应急加温或降温设备。</w:t>
      </w:r>
    </w:p>
    <w:p w14:paraId="1D350506">
      <w:pPr>
        <w:pStyle w:val="44"/>
        <w:ind w:firstLine="0" w:firstLineChars="0"/>
        <w:rPr>
          <w:sz w:val="21"/>
          <w:szCs w:val="21"/>
        </w:rPr>
      </w:pPr>
      <w:r>
        <w:rPr>
          <w:rFonts w:hint="eastAsia"/>
          <w:sz w:val="21"/>
          <w:szCs w:val="21"/>
        </w:rPr>
        <w:t>5.3.4.3    大棚灌溉系统宜根据作物品种和栽培方式合理选择滴灌、微喷灌等设备。</w:t>
      </w:r>
    </w:p>
    <w:p w14:paraId="160E8063">
      <w:pPr>
        <w:pStyle w:val="44"/>
        <w:spacing w:line="440" w:lineRule="exact"/>
        <w:ind w:firstLine="0" w:firstLineChars="0"/>
        <w:rPr>
          <w:rStyle w:val="42"/>
          <w:sz w:val="21"/>
          <w:szCs w:val="22"/>
        </w:rPr>
      </w:pPr>
      <w:r>
        <w:rPr>
          <w:rStyle w:val="42"/>
          <w:rFonts w:hint="eastAsia"/>
          <w:sz w:val="21"/>
          <w:szCs w:val="22"/>
        </w:rPr>
        <w:t>5.3.4.4    大棚根据作物需要增设CO</w:t>
      </w:r>
      <w:r>
        <w:rPr>
          <w:rStyle w:val="42"/>
          <w:rFonts w:hint="eastAsia"/>
          <w:sz w:val="21"/>
          <w:szCs w:val="22"/>
          <w:vertAlign w:val="subscript"/>
        </w:rPr>
        <w:t>2</w:t>
      </w:r>
      <w:r>
        <w:rPr>
          <w:rStyle w:val="42"/>
          <w:rFonts w:hint="eastAsia"/>
          <w:sz w:val="21"/>
          <w:szCs w:val="22"/>
        </w:rPr>
        <w:t>增施装置、人工补光装置等。</w:t>
      </w:r>
    </w:p>
    <w:p w14:paraId="45601B33">
      <w:pPr>
        <w:pStyle w:val="44"/>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5.4    供配电</w:t>
      </w:r>
    </w:p>
    <w:p w14:paraId="13004713">
      <w:pPr>
        <w:pStyle w:val="44"/>
        <w:spacing w:line="440" w:lineRule="exact"/>
        <w:ind w:firstLine="0" w:firstLineChars="0"/>
        <w:rPr>
          <w:sz w:val="21"/>
          <w:szCs w:val="21"/>
        </w:rPr>
      </w:pPr>
      <w:r>
        <w:rPr>
          <w:rFonts w:hint="eastAsia"/>
          <w:sz w:val="21"/>
          <w:szCs w:val="21"/>
        </w:rPr>
        <w:t>5.4.1    园区供配电系统设计应符合GB 50052的规定，大棚工程供电电路工程设计应符合GB 50054和NY/T 3223的规定。</w:t>
      </w:r>
    </w:p>
    <w:p w14:paraId="0CB36BB0">
      <w:pPr>
        <w:pStyle w:val="44"/>
        <w:spacing w:line="440" w:lineRule="exact"/>
        <w:ind w:firstLine="0" w:firstLineChars="0"/>
        <w:rPr>
          <w:sz w:val="21"/>
          <w:szCs w:val="21"/>
        </w:rPr>
      </w:pPr>
      <w:r>
        <w:rPr>
          <w:rFonts w:hint="eastAsia"/>
          <w:sz w:val="21"/>
          <w:szCs w:val="21"/>
        </w:rPr>
        <w:t>5.4.2    控制箱宜安装在操作间内适当位置，大棚内的灯具、电源插座、开关等电气设备应具备密闭防水功能，插座回路应设有剩余电流动作保护器或漏电保护装置。</w:t>
      </w:r>
    </w:p>
    <w:p w14:paraId="5A36F2DD">
      <w:pPr>
        <w:pStyle w:val="44"/>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5.5    宜机化要求</w:t>
      </w:r>
    </w:p>
    <w:p w14:paraId="090FDD68">
      <w:pPr>
        <w:pStyle w:val="44"/>
        <w:ind w:firstLine="0" w:firstLineChars="0"/>
        <w:rPr>
          <w:sz w:val="21"/>
          <w:szCs w:val="21"/>
        </w:rPr>
      </w:pPr>
      <w:r>
        <w:rPr>
          <w:rFonts w:hint="eastAsia"/>
          <w:sz w:val="21"/>
          <w:szCs w:val="21"/>
        </w:rPr>
        <w:t>5.5.1    宜在大棚的适当位置设置高度不小于2.0 m、宽度不小于2.0 m的农机进出通道，方便农机作业和进出。</w:t>
      </w:r>
    </w:p>
    <w:p w14:paraId="40AD9F72">
      <w:pPr>
        <w:pStyle w:val="44"/>
        <w:ind w:firstLine="0" w:firstLineChars="0"/>
        <w:rPr>
          <w:sz w:val="21"/>
          <w:szCs w:val="21"/>
        </w:rPr>
      </w:pPr>
      <w:r>
        <w:rPr>
          <w:rFonts w:hint="eastAsia"/>
          <w:sz w:val="21"/>
          <w:szCs w:val="21"/>
        </w:rPr>
        <w:t>5.5.2    大棚内部设置1道立柱，且立柱应不影响农机作业。</w:t>
      </w:r>
    </w:p>
    <w:p w14:paraId="5FCAA8E3">
      <w:pPr>
        <w:pStyle w:val="44"/>
        <w:ind w:firstLine="0" w:firstLineChars="0"/>
        <w:rPr>
          <w:sz w:val="21"/>
          <w:szCs w:val="21"/>
        </w:rPr>
      </w:pPr>
      <w:r>
        <w:rPr>
          <w:rFonts w:hint="eastAsia"/>
          <w:sz w:val="21"/>
          <w:szCs w:val="21"/>
        </w:rPr>
        <w:t>5.5.3卷帘机宜采用电动形式。</w:t>
      </w:r>
    </w:p>
    <w:p w14:paraId="7CBDE973">
      <w:pPr>
        <w:pStyle w:val="44"/>
        <w:ind w:firstLine="0" w:firstLineChars="0"/>
        <w:rPr>
          <w:sz w:val="21"/>
          <w:szCs w:val="21"/>
        </w:rPr>
      </w:pPr>
      <w:r>
        <w:rPr>
          <w:rFonts w:hint="eastAsia"/>
          <w:sz w:val="21"/>
          <w:szCs w:val="21"/>
        </w:rPr>
        <w:t>5.5.</w:t>
      </w:r>
      <w:r>
        <w:rPr>
          <w:sz w:val="21"/>
          <w:szCs w:val="21"/>
        </w:rPr>
        <w:t>4</w:t>
      </w:r>
      <w:r>
        <w:rPr>
          <w:rFonts w:hint="eastAsia"/>
          <w:sz w:val="21"/>
          <w:szCs w:val="21"/>
        </w:rPr>
        <w:t>卷膜器宜采用电动形式。</w:t>
      </w:r>
      <w:bookmarkEnd w:id="70"/>
    </w:p>
    <w:p w14:paraId="1CB1CA94">
      <w:pPr>
        <w:spacing w:before="312" w:beforeLines="100" w:after="312" w:afterLines="100" w:line="240" w:lineRule="auto"/>
        <w:ind w:firstLine="0" w:firstLineChars="0"/>
        <w:outlineLvl w:val="0"/>
        <w:rPr>
          <w:rFonts w:eastAsia="黑体"/>
          <w:sz w:val="21"/>
          <w:szCs w:val="21"/>
        </w:rPr>
      </w:pPr>
      <w:bookmarkStart w:id="71" w:name="_Toc181377919"/>
      <w:bookmarkStart w:id="72" w:name="_Toc181276186"/>
      <w:bookmarkStart w:id="73" w:name="_Toc181389553"/>
      <w:r>
        <w:rPr>
          <w:rFonts w:hint="eastAsia" w:eastAsia="黑体"/>
          <w:sz w:val="21"/>
          <w:szCs w:val="21"/>
        </w:rPr>
        <w:t>6    建筑尺寸及材料要求</w:t>
      </w:r>
      <w:bookmarkEnd w:id="71"/>
      <w:bookmarkEnd w:id="72"/>
      <w:bookmarkEnd w:id="73"/>
    </w:p>
    <w:p w14:paraId="6BB55586">
      <w:pPr>
        <w:spacing w:before="312" w:beforeLines="100" w:after="312" w:afterLines="100" w:line="440" w:lineRule="exact"/>
        <w:ind w:firstLine="0" w:firstLineChars="0"/>
        <w:rPr>
          <w:rFonts w:ascii="黑体" w:hAnsi="黑体" w:eastAsia="黑体"/>
          <w:sz w:val="21"/>
          <w:szCs w:val="21"/>
        </w:rPr>
      </w:pPr>
      <w:bookmarkStart w:id="74" w:name="_Hlk181384226"/>
      <w:r>
        <w:rPr>
          <w:rFonts w:hint="eastAsia" w:ascii="黑体" w:hAnsi="黑体" w:eastAsia="黑体"/>
          <w:sz w:val="21"/>
          <w:szCs w:val="21"/>
        </w:rPr>
        <w:t>6.1    建筑尺寸</w:t>
      </w:r>
    </w:p>
    <w:p w14:paraId="269ED3A4">
      <w:pPr>
        <w:pStyle w:val="44"/>
        <w:spacing w:line="440" w:lineRule="exact"/>
        <w:ind w:firstLine="0" w:firstLineChars="0"/>
        <w:rPr>
          <w:sz w:val="21"/>
          <w:szCs w:val="21"/>
        </w:rPr>
      </w:pPr>
      <w:bookmarkStart w:id="75" w:name="_Hlk188625866"/>
      <w:r>
        <w:rPr>
          <w:rFonts w:hint="eastAsia"/>
          <w:sz w:val="21"/>
          <w:szCs w:val="21"/>
        </w:rPr>
        <w:t>6.1.1大棚的屋面基础宜采用钢筋混凝土加预埋件的条形基础，柱下基础宜采用独立基础。</w:t>
      </w:r>
    </w:p>
    <w:p w14:paraId="362A0C07">
      <w:pPr>
        <w:pStyle w:val="44"/>
        <w:spacing w:line="440" w:lineRule="exact"/>
        <w:ind w:firstLine="0" w:firstLineChars="0"/>
        <w:rPr>
          <w:sz w:val="21"/>
          <w:szCs w:val="21"/>
        </w:rPr>
      </w:pPr>
      <w:r>
        <w:rPr>
          <w:sz w:val="21"/>
          <w:szCs w:val="21"/>
        </w:rPr>
        <w:t>6.1.2</w:t>
      </w:r>
      <w:r>
        <w:rPr>
          <w:rFonts w:hint="eastAsia"/>
          <w:sz w:val="21"/>
          <w:szCs w:val="21"/>
        </w:rPr>
        <w:t>基础埋深应大于当地冻土层深度，大棚建设地区的标准冻深按 GB 50007的有关规定确定。</w:t>
      </w:r>
    </w:p>
    <w:p w14:paraId="061C2D08">
      <w:pPr>
        <w:pStyle w:val="44"/>
        <w:spacing w:line="440" w:lineRule="exact"/>
        <w:ind w:firstLine="0" w:firstLineChars="0"/>
        <w:rPr>
          <w:sz w:val="21"/>
          <w:szCs w:val="21"/>
        </w:rPr>
      </w:pPr>
      <w:r>
        <w:rPr>
          <w:sz w:val="21"/>
          <w:szCs w:val="21"/>
        </w:rPr>
        <w:t>6.1.3</w:t>
      </w:r>
      <w:r>
        <w:rPr>
          <w:rFonts w:hint="eastAsia"/>
          <w:sz w:val="21"/>
          <w:szCs w:val="21"/>
        </w:rPr>
        <w:t>大棚的屋面基础墙外侧宜设置防寒沟或贴附保温板，基础墙体保温结构应符合</w:t>
      </w:r>
      <w:r>
        <w:rPr>
          <w:rFonts w:hint="eastAsia"/>
          <w:sz w:val="21"/>
          <w:szCs w:val="22"/>
        </w:rPr>
        <w:t>NY/T 2134的相关</w:t>
      </w:r>
      <w:r>
        <w:rPr>
          <w:rFonts w:hint="eastAsia"/>
          <w:sz w:val="21"/>
          <w:szCs w:val="21"/>
        </w:rPr>
        <w:t>规定。</w:t>
      </w:r>
    </w:p>
    <w:p w14:paraId="01F84023">
      <w:pPr>
        <w:pStyle w:val="44"/>
        <w:spacing w:line="440" w:lineRule="exact"/>
        <w:ind w:firstLine="0" w:firstLineChars="0"/>
        <w:rPr>
          <w:sz w:val="21"/>
          <w:szCs w:val="21"/>
        </w:rPr>
      </w:pPr>
      <w:r>
        <w:rPr>
          <w:rFonts w:hint="eastAsia"/>
          <w:sz w:val="21"/>
          <w:szCs w:val="21"/>
        </w:rPr>
        <w:t>6</w:t>
      </w:r>
      <w:r>
        <w:rPr>
          <w:sz w:val="21"/>
          <w:szCs w:val="21"/>
        </w:rPr>
        <w:t>.1.4</w:t>
      </w:r>
      <w:r>
        <w:rPr>
          <w:rFonts w:hint="eastAsia"/>
          <w:sz w:val="21"/>
          <w:szCs w:val="21"/>
        </w:rPr>
        <w:t>大棚的屋面基础构造和承载力</w:t>
      </w:r>
      <w:r>
        <w:rPr>
          <w:rFonts w:hint="eastAsia"/>
          <w:sz w:val="21"/>
          <w:szCs w:val="22"/>
        </w:rPr>
        <w:t>应满足温室</w:t>
      </w:r>
      <w:r>
        <w:rPr>
          <w:rFonts w:hint="eastAsia"/>
          <w:sz w:val="21"/>
          <w:szCs w:val="21"/>
        </w:rPr>
        <w:t>承重要求，大棚</w:t>
      </w:r>
      <w:r>
        <w:rPr>
          <w:rFonts w:hint="eastAsia"/>
          <w:sz w:val="21"/>
          <w:szCs w:val="22"/>
        </w:rPr>
        <w:t>地基的基础构型和承重设计应符合NY/T 1145</w:t>
      </w:r>
      <w:r>
        <w:rPr>
          <w:rFonts w:hint="eastAsia"/>
          <w:sz w:val="21"/>
          <w:szCs w:val="21"/>
        </w:rPr>
        <w:t>的</w:t>
      </w:r>
      <w:r>
        <w:rPr>
          <w:rFonts w:hint="eastAsia"/>
          <w:sz w:val="21"/>
          <w:szCs w:val="22"/>
        </w:rPr>
        <w:t>相关</w:t>
      </w:r>
      <w:r>
        <w:rPr>
          <w:rFonts w:hint="eastAsia"/>
          <w:sz w:val="21"/>
          <w:szCs w:val="21"/>
        </w:rPr>
        <w:t>规定。</w:t>
      </w:r>
    </w:p>
    <w:bookmarkEnd w:id="75"/>
    <w:p w14:paraId="2BC122FB">
      <w:pPr>
        <w:pStyle w:val="44"/>
        <w:spacing w:line="440" w:lineRule="exact"/>
        <w:ind w:firstLine="0" w:firstLineChars="0"/>
        <w:rPr>
          <w:sz w:val="21"/>
          <w:szCs w:val="21"/>
        </w:rPr>
      </w:pPr>
      <w:r>
        <w:rPr>
          <w:rFonts w:hint="eastAsia"/>
          <w:sz w:val="21"/>
          <w:szCs w:val="21"/>
        </w:rPr>
        <w:t>6.1.</w:t>
      </w:r>
      <w:r>
        <w:rPr>
          <w:sz w:val="21"/>
          <w:szCs w:val="21"/>
        </w:rPr>
        <w:t>5</w:t>
      </w:r>
      <w:r>
        <w:rPr>
          <w:rFonts w:hint="eastAsia"/>
          <w:sz w:val="21"/>
          <w:szCs w:val="21"/>
        </w:rPr>
        <w:t>大棚山墙采用钢骨架结构，应满足承重和保温要求。</w:t>
      </w:r>
    </w:p>
    <w:p w14:paraId="2B67CDBB">
      <w:pPr>
        <w:pStyle w:val="44"/>
        <w:spacing w:line="440" w:lineRule="exact"/>
        <w:ind w:firstLine="0" w:firstLineChars="0"/>
        <w:rPr>
          <w:sz w:val="21"/>
          <w:szCs w:val="21"/>
        </w:rPr>
      </w:pPr>
      <w:r>
        <w:rPr>
          <w:rFonts w:hint="eastAsia"/>
          <w:sz w:val="21"/>
          <w:szCs w:val="21"/>
        </w:rPr>
        <w:t>6.1.</w:t>
      </w:r>
      <w:r>
        <w:rPr>
          <w:sz w:val="21"/>
          <w:szCs w:val="21"/>
        </w:rPr>
        <w:t>6</w:t>
      </w:r>
      <w:r>
        <w:rPr>
          <w:rFonts w:hint="eastAsia"/>
          <w:sz w:val="21"/>
          <w:szCs w:val="21"/>
        </w:rPr>
        <w:t>大棚宜南北走向。</w:t>
      </w:r>
    </w:p>
    <w:bookmarkEnd w:id="74"/>
    <w:p w14:paraId="484C418B">
      <w:pPr>
        <w:spacing w:before="312" w:beforeLines="100" w:after="312" w:afterLines="100" w:line="440" w:lineRule="exact"/>
        <w:ind w:firstLine="0" w:firstLineChars="0"/>
        <w:rPr>
          <w:rFonts w:ascii="黑体" w:hAnsi="黑体" w:eastAsia="黑体"/>
          <w:sz w:val="21"/>
          <w:szCs w:val="21"/>
        </w:rPr>
      </w:pPr>
      <w:bookmarkStart w:id="76" w:name="_Hlk181384257"/>
      <w:r>
        <w:rPr>
          <w:rFonts w:hint="eastAsia" w:ascii="黑体" w:hAnsi="黑体" w:eastAsia="黑体"/>
          <w:sz w:val="21"/>
          <w:szCs w:val="21"/>
        </w:rPr>
        <w:t>6.2    骨架材料</w:t>
      </w:r>
    </w:p>
    <w:bookmarkEnd w:id="76"/>
    <w:p w14:paraId="307B5DB2">
      <w:pPr>
        <w:pStyle w:val="44"/>
        <w:spacing w:line="440" w:lineRule="exact"/>
        <w:ind w:firstLine="0" w:firstLineChars="0"/>
        <w:rPr>
          <w:sz w:val="21"/>
          <w:szCs w:val="22"/>
        </w:rPr>
      </w:pPr>
      <w:bookmarkStart w:id="77" w:name="_Hlk181384268"/>
      <w:r>
        <w:rPr>
          <w:rFonts w:hint="eastAsia"/>
          <w:sz w:val="21"/>
          <w:szCs w:val="21"/>
        </w:rPr>
        <w:t>6.2.1</w:t>
      </w:r>
      <w:bookmarkEnd w:id="77"/>
      <w:r>
        <w:rPr>
          <w:rFonts w:hint="eastAsia"/>
          <w:sz w:val="21"/>
          <w:szCs w:val="22"/>
        </w:rPr>
        <w:t>大棚拱架、立柱、纵向拉杆使用热镀锌钢管应符合GB/T 13912的相关规定。根据不同场地及气候条件，大棚主拱架可选择镀锌椭圆管、圆形钢管、几字钢等。</w:t>
      </w:r>
    </w:p>
    <w:p w14:paraId="07C6343C">
      <w:pPr>
        <w:pStyle w:val="44"/>
        <w:spacing w:line="440" w:lineRule="exact"/>
        <w:ind w:firstLine="0" w:firstLineChars="0"/>
        <w:rPr>
          <w:sz w:val="21"/>
          <w:szCs w:val="21"/>
        </w:rPr>
      </w:pPr>
      <w:bookmarkStart w:id="78" w:name="_Hlk181384281"/>
      <w:r>
        <w:rPr>
          <w:rFonts w:hint="eastAsia"/>
          <w:sz w:val="21"/>
          <w:szCs w:val="21"/>
        </w:rPr>
        <w:t>6.2.2    骨架可采用组装桁架式、单杆式、焊接桁架式等形式。组装桁架式和单杆式宜采用椭圆钢管、圆钢管、冷弯内卷边或外卷边等型钢，工厂化生产，现场组装；焊接桁架可用钢筋或钢管焊接而成，焊接处应进行防腐处理。钢构件加工质量应符合设计图纸规定的技术要求。</w:t>
      </w:r>
    </w:p>
    <w:p w14:paraId="59CE889C">
      <w:pPr>
        <w:pStyle w:val="44"/>
        <w:spacing w:line="440" w:lineRule="exact"/>
        <w:ind w:firstLine="0" w:firstLineChars="0"/>
        <w:rPr>
          <w:sz w:val="21"/>
          <w:szCs w:val="21"/>
        </w:rPr>
      </w:pPr>
      <w:r>
        <w:rPr>
          <w:rFonts w:hint="eastAsia"/>
          <w:sz w:val="21"/>
          <w:szCs w:val="21"/>
        </w:rPr>
        <w:t>6.2.3    钢构件表面应进行防腐处理，宜采用热浸镀锌方式，镀锌质量应符合 GB/T 13912的规定。</w:t>
      </w:r>
    </w:p>
    <w:p w14:paraId="635BA5F5">
      <w:pPr>
        <w:pStyle w:val="44"/>
        <w:spacing w:line="440" w:lineRule="exact"/>
        <w:ind w:firstLine="0" w:firstLineChars="0"/>
        <w:rPr>
          <w:sz w:val="21"/>
          <w:szCs w:val="21"/>
        </w:rPr>
      </w:pPr>
      <w:r>
        <w:rPr>
          <w:rFonts w:hint="eastAsia"/>
          <w:sz w:val="21"/>
          <w:szCs w:val="21"/>
        </w:rPr>
        <w:t>6.2.4    骨架支撑点与预埋件现场焊接处应做防腐处理。</w:t>
      </w:r>
    </w:p>
    <w:p w14:paraId="4DFA8750">
      <w:pPr>
        <w:pStyle w:val="44"/>
        <w:spacing w:line="440" w:lineRule="exact"/>
        <w:ind w:firstLine="0" w:firstLineChars="0"/>
        <w:rPr>
          <w:sz w:val="21"/>
          <w:szCs w:val="21"/>
        </w:rPr>
      </w:pPr>
      <w:r>
        <w:rPr>
          <w:rFonts w:hint="eastAsia"/>
          <w:sz w:val="21"/>
          <w:szCs w:val="21"/>
        </w:rPr>
        <w:t>6.2.5    大棚屋面角0.7m处骨架高度</w:t>
      </w:r>
      <w:r>
        <w:rPr>
          <w:rFonts w:hint="eastAsia"/>
          <w:sz w:val="21"/>
          <w:szCs w:val="22"/>
        </w:rPr>
        <w:t>应不低于</w:t>
      </w:r>
      <w:r>
        <w:rPr>
          <w:rFonts w:hint="eastAsia"/>
          <w:sz w:val="21"/>
          <w:szCs w:val="21"/>
        </w:rPr>
        <w:t>1.7m。</w:t>
      </w:r>
    </w:p>
    <w:bookmarkEnd w:id="78"/>
    <w:p w14:paraId="1F25E3B4">
      <w:pPr>
        <w:spacing w:before="312" w:beforeLines="100" w:after="312" w:afterLines="100" w:line="440" w:lineRule="exact"/>
        <w:ind w:firstLine="0" w:firstLineChars="0"/>
        <w:rPr>
          <w:rFonts w:ascii="黑体" w:hAnsi="黑体" w:eastAsia="黑体"/>
          <w:sz w:val="21"/>
          <w:szCs w:val="21"/>
        </w:rPr>
      </w:pPr>
      <w:bookmarkStart w:id="79" w:name="OLE_LINK6"/>
      <w:bookmarkStart w:id="80" w:name="_Hlk138788391"/>
      <w:r>
        <w:rPr>
          <w:rFonts w:hint="eastAsia" w:ascii="黑体" w:hAnsi="黑体" w:eastAsia="黑体"/>
          <w:sz w:val="21"/>
          <w:szCs w:val="21"/>
        </w:rPr>
        <w:t>6.3    覆盖材料</w:t>
      </w:r>
    </w:p>
    <w:bookmarkEnd w:id="79"/>
    <w:p w14:paraId="0B9D297D">
      <w:pPr>
        <w:pStyle w:val="44"/>
        <w:spacing w:before="312" w:beforeLines="100" w:after="312" w:afterLines="100" w:line="440" w:lineRule="exact"/>
        <w:ind w:firstLine="0" w:firstLineChars="0"/>
        <w:rPr>
          <w:rFonts w:ascii="黑体" w:hAnsi="黑体" w:eastAsia="黑体"/>
          <w:sz w:val="21"/>
          <w:szCs w:val="22"/>
        </w:rPr>
      </w:pPr>
      <w:r>
        <w:rPr>
          <w:rFonts w:hint="eastAsia" w:ascii="黑体" w:hAnsi="黑体" w:eastAsia="黑体"/>
          <w:sz w:val="21"/>
          <w:szCs w:val="22"/>
        </w:rPr>
        <w:t>6.3.1    棚膜</w:t>
      </w:r>
    </w:p>
    <w:p w14:paraId="274D639F">
      <w:pPr>
        <w:pStyle w:val="44"/>
        <w:spacing w:line="440" w:lineRule="exact"/>
        <w:ind w:firstLine="0" w:firstLineChars="0"/>
        <w:rPr>
          <w:sz w:val="21"/>
          <w:szCs w:val="22"/>
        </w:rPr>
      </w:pPr>
      <w:bookmarkStart w:id="81" w:name="OLE_LINK30"/>
      <w:bookmarkStart w:id="82" w:name="_Hlk188625998"/>
      <w:bookmarkStart w:id="83" w:name="_Hlk181384334"/>
      <w:r>
        <w:rPr>
          <w:rFonts w:hint="eastAsia"/>
          <w:sz w:val="21"/>
          <w:szCs w:val="22"/>
        </w:rPr>
        <w:t>6.</w:t>
      </w:r>
      <w:r>
        <w:rPr>
          <w:sz w:val="21"/>
          <w:szCs w:val="22"/>
        </w:rPr>
        <w:t>3</w:t>
      </w:r>
      <w:r>
        <w:rPr>
          <w:rFonts w:hint="eastAsia"/>
          <w:sz w:val="21"/>
          <w:szCs w:val="22"/>
        </w:rPr>
        <w:t>.1.1</w:t>
      </w:r>
      <w:bookmarkEnd w:id="81"/>
      <w:r>
        <w:rPr>
          <w:rFonts w:hint="eastAsia"/>
          <w:sz w:val="21"/>
          <w:szCs w:val="22"/>
        </w:rPr>
        <w:t>棚膜透光率不应低于85%，厚度不小于0.08 mm。棚膜应具有防雾滴性能，选择应符合NY/T 1966和QB/T 2472-2000的规定。</w:t>
      </w:r>
    </w:p>
    <w:p w14:paraId="5EF3A1FA">
      <w:pPr>
        <w:pStyle w:val="44"/>
        <w:spacing w:line="440" w:lineRule="exact"/>
        <w:ind w:firstLine="0" w:firstLineChars="0"/>
        <w:rPr>
          <w:sz w:val="21"/>
          <w:szCs w:val="22"/>
        </w:rPr>
      </w:pPr>
      <w:r>
        <w:rPr>
          <w:rFonts w:hint="eastAsia"/>
          <w:sz w:val="21"/>
          <w:szCs w:val="22"/>
        </w:rPr>
        <w:t>6.</w:t>
      </w:r>
      <w:r>
        <w:rPr>
          <w:sz w:val="21"/>
          <w:szCs w:val="22"/>
        </w:rPr>
        <w:t>3</w:t>
      </w:r>
      <w:r>
        <w:rPr>
          <w:rFonts w:hint="eastAsia"/>
          <w:sz w:val="21"/>
          <w:szCs w:val="22"/>
        </w:rPr>
        <w:t>.1.2    塑料薄膜用卡膜槽和弹簧卡固定，卡槽材料宜选用镀锌钢材或铝合金，厚度不应小于0.7 mm。卡槽尺寸不应小于30 mm×12 mm。卡簧宜选用覆塑处理的卡簧，表面光滑无尖。卡槽、卡簧的选择应符合JB/T 13080的规定。</w:t>
      </w:r>
    </w:p>
    <w:bookmarkEnd w:id="82"/>
    <w:bookmarkEnd w:id="83"/>
    <w:p w14:paraId="4399DE25">
      <w:pPr>
        <w:pStyle w:val="44"/>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6.3.2    复合保温被</w:t>
      </w:r>
    </w:p>
    <w:p w14:paraId="00EC019E">
      <w:pPr>
        <w:pStyle w:val="44"/>
        <w:ind w:firstLine="420" w:firstLineChars="0"/>
        <w:rPr>
          <w:sz w:val="21"/>
          <w:szCs w:val="22"/>
        </w:rPr>
      </w:pPr>
      <w:bookmarkStart w:id="84" w:name="_Hlk188627217"/>
      <w:r>
        <w:rPr>
          <w:rFonts w:hint="eastAsia"/>
          <w:sz w:val="21"/>
          <w:szCs w:val="22"/>
        </w:rPr>
        <w:t>关中、陕南地区宜选择</w:t>
      </w:r>
      <w:r>
        <w:rPr>
          <w:sz w:val="21"/>
          <w:szCs w:val="22"/>
        </w:rPr>
        <w:t>1.5kg/m</w:t>
      </w:r>
      <w:r>
        <w:rPr>
          <w:sz w:val="21"/>
          <w:szCs w:val="22"/>
          <w:vertAlign w:val="superscript"/>
        </w:rPr>
        <w:t>2</w:t>
      </w:r>
      <w:r>
        <w:rPr>
          <w:rFonts w:hint="eastAsia"/>
          <w:sz w:val="21"/>
          <w:szCs w:val="22"/>
        </w:rPr>
        <w:t>～</w:t>
      </w:r>
      <w:r>
        <w:rPr>
          <w:sz w:val="21"/>
          <w:szCs w:val="22"/>
        </w:rPr>
        <w:t>2.0 kg/m</w:t>
      </w:r>
      <w:r>
        <w:rPr>
          <w:sz w:val="21"/>
          <w:szCs w:val="22"/>
          <w:vertAlign w:val="superscript"/>
        </w:rPr>
        <w:t>2</w:t>
      </w:r>
      <w:r>
        <w:rPr>
          <w:rFonts w:hint="eastAsia"/>
          <w:sz w:val="21"/>
          <w:szCs w:val="22"/>
        </w:rPr>
        <w:t>规格新型复合保温被，陕北地区宜选择</w:t>
      </w:r>
      <w:r>
        <w:rPr>
          <w:sz w:val="21"/>
          <w:szCs w:val="22"/>
        </w:rPr>
        <w:t>4.0kg/m</w:t>
      </w:r>
      <w:r>
        <w:rPr>
          <w:sz w:val="21"/>
          <w:szCs w:val="22"/>
          <w:vertAlign w:val="superscript"/>
        </w:rPr>
        <w:t>2</w:t>
      </w:r>
      <w:r>
        <w:rPr>
          <w:rFonts w:hint="eastAsia"/>
          <w:sz w:val="21"/>
          <w:szCs w:val="22"/>
        </w:rPr>
        <w:t>～</w:t>
      </w:r>
      <w:r>
        <w:rPr>
          <w:sz w:val="21"/>
          <w:szCs w:val="22"/>
        </w:rPr>
        <w:t>4.5 kg/ m</w:t>
      </w:r>
      <w:r>
        <w:rPr>
          <w:sz w:val="21"/>
          <w:szCs w:val="22"/>
          <w:vertAlign w:val="superscript"/>
        </w:rPr>
        <w:t>2</w:t>
      </w:r>
      <w:r>
        <w:rPr>
          <w:rFonts w:hint="eastAsia"/>
          <w:sz w:val="21"/>
          <w:szCs w:val="22"/>
        </w:rPr>
        <w:t>规格新型复合保温被。</w:t>
      </w:r>
      <w:bookmarkEnd w:id="84"/>
    </w:p>
    <w:p w14:paraId="7906CB82">
      <w:pPr>
        <w:pStyle w:val="44"/>
        <w:spacing w:before="312" w:beforeLines="100" w:after="312" w:afterLines="100" w:line="240" w:lineRule="auto"/>
        <w:ind w:firstLine="0" w:firstLineChars="0"/>
        <w:rPr>
          <w:rFonts w:ascii="黑体" w:hAnsi="黑体" w:eastAsia="黑体"/>
          <w:sz w:val="21"/>
          <w:szCs w:val="22"/>
        </w:rPr>
      </w:pPr>
      <w:r>
        <w:rPr>
          <w:rFonts w:hint="eastAsia" w:ascii="黑体" w:hAnsi="黑体" w:eastAsia="黑体"/>
          <w:sz w:val="21"/>
          <w:szCs w:val="22"/>
        </w:rPr>
        <w:t>6.3.3    防虫网</w:t>
      </w:r>
    </w:p>
    <w:p w14:paraId="14BA3484">
      <w:pPr>
        <w:pStyle w:val="44"/>
        <w:spacing w:line="440" w:lineRule="exact"/>
        <w:ind w:firstLine="420"/>
        <w:rPr>
          <w:sz w:val="21"/>
          <w:szCs w:val="22"/>
        </w:rPr>
      </w:pPr>
      <w:bookmarkStart w:id="85" w:name="_Hlk188626038"/>
      <w:r>
        <w:rPr>
          <w:rFonts w:hint="eastAsia"/>
          <w:sz w:val="21"/>
          <w:szCs w:val="22"/>
        </w:rPr>
        <w:t>防虫网安装在顶通风口及底通风口处，宜采用</w:t>
      </w:r>
      <w:r>
        <w:rPr>
          <w:sz w:val="21"/>
          <w:szCs w:val="22"/>
        </w:rPr>
        <w:t>20</w:t>
      </w:r>
      <w:r>
        <w:rPr>
          <w:rFonts w:hint="eastAsia"/>
          <w:sz w:val="21"/>
          <w:szCs w:val="22"/>
        </w:rPr>
        <w:t>～</w:t>
      </w:r>
      <w:r>
        <w:rPr>
          <w:sz w:val="21"/>
          <w:szCs w:val="22"/>
        </w:rPr>
        <w:t>50</w:t>
      </w:r>
      <w:r>
        <w:rPr>
          <w:rFonts w:hint="eastAsia"/>
          <w:sz w:val="21"/>
          <w:szCs w:val="22"/>
        </w:rPr>
        <w:t>目纱网。防虫网的选型应符合</w:t>
      </w:r>
      <w:r>
        <w:rPr>
          <w:rFonts w:hint="eastAsia"/>
          <w:sz w:val="21"/>
        </w:rPr>
        <w:t>GB/T 19791-2005的相关规定</w:t>
      </w:r>
      <w:bookmarkEnd w:id="85"/>
      <w:r>
        <w:rPr>
          <w:rFonts w:hint="eastAsia"/>
          <w:sz w:val="21"/>
          <w:szCs w:val="22"/>
        </w:rPr>
        <w:t>。</w:t>
      </w:r>
    </w:p>
    <w:bookmarkEnd w:id="80"/>
    <w:p w14:paraId="467D5563">
      <w:pPr>
        <w:spacing w:before="312" w:beforeLines="100" w:after="312" w:afterLines="100" w:line="240" w:lineRule="auto"/>
        <w:ind w:firstLine="0" w:firstLineChars="0"/>
        <w:outlineLvl w:val="0"/>
        <w:rPr>
          <w:rFonts w:eastAsia="黑体"/>
          <w:sz w:val="21"/>
          <w:szCs w:val="21"/>
        </w:rPr>
      </w:pPr>
      <w:bookmarkStart w:id="86" w:name="_Toc181389554"/>
      <w:bookmarkStart w:id="87" w:name="_Toc181377920"/>
      <w:r>
        <w:rPr>
          <w:rFonts w:hint="eastAsia" w:eastAsia="黑体"/>
          <w:sz w:val="21"/>
          <w:szCs w:val="21"/>
        </w:rPr>
        <w:t>7    施工安装</w:t>
      </w:r>
      <w:bookmarkEnd w:id="86"/>
      <w:bookmarkEnd w:id="87"/>
    </w:p>
    <w:p w14:paraId="5141A1F6">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7.1    墙体施工</w:t>
      </w:r>
    </w:p>
    <w:p w14:paraId="5DEF42E4">
      <w:pPr>
        <w:pStyle w:val="44"/>
        <w:ind w:firstLine="0" w:firstLineChars="0"/>
        <w:rPr>
          <w:sz w:val="21"/>
          <w:szCs w:val="22"/>
        </w:rPr>
      </w:pPr>
      <w:bookmarkStart w:id="88" w:name="_Hlk136003952"/>
      <w:r>
        <w:rPr>
          <w:rFonts w:hint="eastAsia" w:ascii="黑体" w:hAnsi="黑体" w:eastAsia="黑体"/>
          <w:sz w:val="21"/>
          <w:szCs w:val="21"/>
        </w:rPr>
        <w:t xml:space="preserve">7.1.1    </w:t>
      </w:r>
      <w:r>
        <w:rPr>
          <w:rFonts w:hint="eastAsia"/>
          <w:sz w:val="21"/>
          <w:szCs w:val="22"/>
        </w:rPr>
        <w:t>大棚山墙应</w:t>
      </w:r>
      <w:bookmarkStart w:id="89" w:name="_Hlk138788355"/>
      <w:r>
        <w:rPr>
          <w:rFonts w:hint="eastAsia"/>
          <w:sz w:val="21"/>
          <w:szCs w:val="22"/>
        </w:rPr>
        <w:t>采用间距为两米</w:t>
      </w:r>
      <w:bookmarkEnd w:id="89"/>
      <w:r>
        <w:rPr>
          <w:rFonts w:hint="eastAsia"/>
          <w:sz w:val="21"/>
          <w:szCs w:val="22"/>
        </w:rPr>
        <w:t>的立柱和横向杆件组成骨架，外覆盖采用中空板</w:t>
      </w:r>
      <w:bookmarkStart w:id="90" w:name="_Hlk138882729"/>
      <w:bookmarkStart w:id="91" w:name="_Hlk138788335"/>
      <w:r>
        <w:rPr>
          <w:rFonts w:hint="eastAsia"/>
          <w:sz w:val="21"/>
          <w:szCs w:val="22"/>
        </w:rPr>
        <w:t>，且易于夏季拆卸</w:t>
      </w:r>
      <w:bookmarkEnd w:id="90"/>
      <w:r>
        <w:rPr>
          <w:rFonts w:hint="eastAsia"/>
          <w:sz w:val="21"/>
          <w:szCs w:val="22"/>
        </w:rPr>
        <w:t>。</w:t>
      </w:r>
      <w:bookmarkEnd w:id="91"/>
    </w:p>
    <w:p w14:paraId="3EE60D94">
      <w:pPr>
        <w:pStyle w:val="44"/>
        <w:ind w:firstLine="0" w:firstLineChars="0"/>
        <w:rPr>
          <w:sz w:val="21"/>
          <w:szCs w:val="22"/>
        </w:rPr>
      </w:pPr>
      <w:r>
        <w:rPr>
          <w:rFonts w:hint="eastAsia" w:ascii="黑体" w:hAnsi="黑体" w:eastAsia="黑体"/>
          <w:sz w:val="21"/>
          <w:szCs w:val="21"/>
        </w:rPr>
        <w:t xml:space="preserve">7.1.2    </w:t>
      </w:r>
      <w:r>
        <w:rPr>
          <w:rFonts w:hint="eastAsia"/>
          <w:sz w:val="21"/>
          <w:szCs w:val="22"/>
        </w:rPr>
        <w:t>为便于机械设备进入，棚门尺寸不小于2.0m(宽)×2.2 m(高)，采用推拉方式，并保证安全强度和保暖性。</w:t>
      </w:r>
    </w:p>
    <w:p w14:paraId="1AA3BE0F">
      <w:pPr>
        <w:spacing w:line="440" w:lineRule="exact"/>
        <w:ind w:firstLine="0" w:firstLineChars="0"/>
        <w:rPr>
          <w:sz w:val="21"/>
        </w:rPr>
      </w:pPr>
      <w:r>
        <w:rPr>
          <w:rFonts w:hint="eastAsia" w:ascii="黑体" w:hAnsi="黑体" w:eastAsia="黑体"/>
          <w:sz w:val="21"/>
          <w:szCs w:val="21"/>
        </w:rPr>
        <w:t xml:space="preserve">7.1.3    </w:t>
      </w:r>
      <w:bookmarkStart w:id="92" w:name="_Hlk188626073"/>
      <w:r>
        <w:rPr>
          <w:rFonts w:hint="eastAsia" w:eastAsia="宋体"/>
          <w:bCs/>
          <w:sz w:val="21"/>
          <w:szCs w:val="21"/>
        </w:rPr>
        <w:t>墙体施工应符合GB 50003和NY/T 2134的规定</w:t>
      </w:r>
      <w:bookmarkEnd w:id="92"/>
      <w:r>
        <w:rPr>
          <w:rFonts w:hint="eastAsia"/>
          <w:sz w:val="21"/>
        </w:rPr>
        <w:t>。</w:t>
      </w:r>
    </w:p>
    <w:bookmarkEnd w:id="88"/>
    <w:p w14:paraId="16BF1061">
      <w:pPr>
        <w:spacing w:before="312" w:beforeLines="100" w:after="312" w:afterLines="100" w:line="440" w:lineRule="exact"/>
        <w:ind w:firstLine="0" w:firstLineChars="0"/>
        <w:rPr>
          <w:rFonts w:ascii="黑体" w:hAnsi="黑体" w:eastAsia="黑体"/>
          <w:sz w:val="21"/>
          <w:szCs w:val="21"/>
        </w:rPr>
      </w:pPr>
      <w:bookmarkStart w:id="93" w:name="_Hlk181384611"/>
      <w:r>
        <w:rPr>
          <w:rFonts w:hint="eastAsia" w:ascii="黑体" w:hAnsi="黑体" w:eastAsia="黑体"/>
          <w:sz w:val="21"/>
          <w:szCs w:val="21"/>
        </w:rPr>
        <w:t>7.2    基础施工</w:t>
      </w:r>
    </w:p>
    <w:bookmarkEnd w:id="55"/>
    <w:bookmarkEnd w:id="56"/>
    <w:bookmarkEnd w:id="93"/>
    <w:p w14:paraId="3AE4254B">
      <w:pPr>
        <w:pStyle w:val="44"/>
        <w:spacing w:before="312" w:beforeLines="100" w:after="312" w:afterLines="100" w:line="440" w:lineRule="exact"/>
        <w:ind w:firstLine="0" w:firstLineChars="0"/>
        <w:rPr>
          <w:rFonts w:ascii="黑体" w:hAnsi="黑体" w:eastAsia="黑体"/>
          <w:sz w:val="21"/>
          <w:szCs w:val="21"/>
        </w:rPr>
      </w:pPr>
      <w:bookmarkStart w:id="94" w:name="OLE_LINK8"/>
      <w:r>
        <w:rPr>
          <w:rFonts w:hint="eastAsia" w:ascii="黑体" w:hAnsi="黑体" w:eastAsia="黑体"/>
          <w:sz w:val="21"/>
          <w:szCs w:val="21"/>
        </w:rPr>
        <w:t>7.2.1    基础要求</w:t>
      </w:r>
    </w:p>
    <w:bookmarkEnd w:id="94"/>
    <w:p w14:paraId="5D776FBB">
      <w:pPr>
        <w:pStyle w:val="44"/>
        <w:spacing w:line="440" w:lineRule="exact"/>
        <w:ind w:firstLine="420"/>
        <w:rPr>
          <w:sz w:val="21"/>
          <w:szCs w:val="22"/>
        </w:rPr>
      </w:pPr>
      <w:r>
        <w:rPr>
          <w:rFonts w:hint="eastAsia"/>
          <w:sz w:val="21"/>
          <w:szCs w:val="22"/>
        </w:rPr>
        <w:t>基础应埋置在当地地下水位以上，不应埋置于杂填土、淤泥等不利土层上，应符合GB 50007</w:t>
      </w:r>
      <w:r>
        <w:rPr>
          <w:sz w:val="21"/>
        </w:rPr>
        <w:t>-201</w:t>
      </w:r>
      <w:r>
        <w:rPr>
          <w:rFonts w:hint="eastAsia"/>
          <w:sz w:val="21"/>
        </w:rPr>
        <w:t>1</w:t>
      </w:r>
      <w:r>
        <w:rPr>
          <w:rFonts w:hint="eastAsia"/>
          <w:sz w:val="21"/>
          <w:szCs w:val="22"/>
        </w:rPr>
        <w:t>的有关规定。</w:t>
      </w:r>
    </w:p>
    <w:p w14:paraId="4A064FB2">
      <w:pPr>
        <w:pStyle w:val="44"/>
        <w:spacing w:before="312" w:beforeLines="100" w:after="312" w:afterLines="100" w:line="440" w:lineRule="exact"/>
        <w:ind w:firstLine="0" w:firstLineChars="0"/>
        <w:rPr>
          <w:rFonts w:ascii="黑体" w:hAnsi="黑体" w:eastAsia="黑体"/>
          <w:sz w:val="21"/>
          <w:szCs w:val="21"/>
        </w:rPr>
      </w:pPr>
      <w:bookmarkStart w:id="95" w:name="_Hlk181384640"/>
      <w:bookmarkStart w:id="96" w:name="_Hlk138882241"/>
      <w:r>
        <w:rPr>
          <w:rFonts w:hint="eastAsia" w:ascii="黑体" w:hAnsi="黑体" w:eastAsia="黑体"/>
          <w:sz w:val="21"/>
          <w:szCs w:val="21"/>
        </w:rPr>
        <w:t>7.2.2    垫层要求</w:t>
      </w:r>
    </w:p>
    <w:bookmarkEnd w:id="95"/>
    <w:p w14:paraId="6F2C35AE">
      <w:pPr>
        <w:pStyle w:val="44"/>
        <w:spacing w:line="440" w:lineRule="exact"/>
        <w:ind w:firstLine="420"/>
        <w:rPr>
          <w:sz w:val="21"/>
          <w:szCs w:val="22"/>
        </w:rPr>
      </w:pPr>
      <w:r>
        <w:rPr>
          <w:rFonts w:hint="eastAsia"/>
          <w:sz w:val="21"/>
          <w:szCs w:val="22"/>
        </w:rPr>
        <w:t>基础应开挖至老土以下100mm（或将基坑开挖至图中设计标高），若基底标高下有湿陷性黄土、杂填土或者淤泥，应将其清除后采用3:7灰土回填至基底标高。灰土垫层分层夯实，压实系数≥0.97。</w:t>
      </w:r>
      <w:bookmarkEnd w:id="96"/>
    </w:p>
    <w:p w14:paraId="0E144222">
      <w:pPr>
        <w:pStyle w:val="44"/>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7.2.3    铺设要求</w:t>
      </w:r>
    </w:p>
    <w:p w14:paraId="3A39D7D0">
      <w:pPr>
        <w:pStyle w:val="44"/>
        <w:spacing w:line="440" w:lineRule="exact"/>
        <w:ind w:firstLine="0" w:firstLineChars="0"/>
        <w:rPr>
          <w:bCs/>
          <w:sz w:val="21"/>
          <w:szCs w:val="21"/>
        </w:rPr>
      </w:pPr>
      <w:r>
        <w:rPr>
          <w:rFonts w:hint="eastAsia"/>
          <w:bCs/>
          <w:sz w:val="21"/>
          <w:szCs w:val="21"/>
        </w:rPr>
        <w:t xml:space="preserve"> 7.2.3.1    </w:t>
      </w:r>
      <w:r>
        <w:rPr>
          <w:rFonts w:hint="eastAsia"/>
          <w:sz w:val="21"/>
          <w:szCs w:val="22"/>
        </w:rPr>
        <w:t>大棚两侧分别覆盖保温被，</w:t>
      </w:r>
      <w:bookmarkStart w:id="97" w:name="_Hlk188626125"/>
      <w:r>
        <w:rPr>
          <w:rFonts w:hint="eastAsia"/>
          <w:sz w:val="21"/>
          <w:szCs w:val="22"/>
        </w:rPr>
        <w:t>保温被宽幅3m，使用粘带衔接，每条保温被间搭接宽度应不小于10cm，使保温被形成一个整体，减少缝隙放热。</w:t>
      </w:r>
      <w:bookmarkEnd w:id="97"/>
    </w:p>
    <w:p w14:paraId="581908A6">
      <w:pPr>
        <w:pStyle w:val="44"/>
        <w:spacing w:line="440" w:lineRule="exact"/>
        <w:ind w:firstLine="0" w:firstLineChars="0"/>
        <w:rPr>
          <w:sz w:val="21"/>
          <w:szCs w:val="22"/>
        </w:rPr>
      </w:pPr>
      <w:r>
        <w:rPr>
          <w:rFonts w:hint="eastAsia"/>
          <w:bCs/>
          <w:sz w:val="21"/>
          <w:szCs w:val="21"/>
        </w:rPr>
        <w:t xml:space="preserve">7.2.3.2    </w:t>
      </w:r>
      <w:r>
        <w:rPr>
          <w:rFonts w:hint="eastAsia"/>
          <w:sz w:val="21"/>
          <w:szCs w:val="22"/>
        </w:rPr>
        <w:t>防虫网的选择和安装符合GB/T 19791-2005的要求。</w:t>
      </w:r>
    </w:p>
    <w:p w14:paraId="536DAA16">
      <w:pPr>
        <w:pStyle w:val="44"/>
        <w:spacing w:before="312" w:beforeLines="100" w:after="312" w:afterLines="100" w:line="440" w:lineRule="exact"/>
        <w:ind w:firstLine="0" w:firstLineChars="0"/>
        <w:rPr>
          <w:rFonts w:ascii="黑体" w:hAnsi="黑体" w:eastAsia="黑体"/>
          <w:sz w:val="21"/>
          <w:szCs w:val="21"/>
        </w:rPr>
      </w:pPr>
      <w:bookmarkStart w:id="98" w:name="_Hlk181384652"/>
      <w:bookmarkStart w:id="99" w:name="_Hlk161775131"/>
      <w:r>
        <w:rPr>
          <w:rFonts w:hint="eastAsia" w:ascii="黑体" w:hAnsi="黑体" w:eastAsia="黑体"/>
          <w:sz w:val="21"/>
          <w:szCs w:val="21"/>
        </w:rPr>
        <w:t>7.2.4    基础建造</w:t>
      </w:r>
    </w:p>
    <w:bookmarkEnd w:id="98"/>
    <w:p w14:paraId="3122E968">
      <w:pPr>
        <w:spacing w:line="440" w:lineRule="exact"/>
        <w:ind w:firstLine="0" w:firstLineChars="0"/>
        <w:rPr>
          <w:rFonts w:eastAsia="宋体"/>
          <w:bCs/>
          <w:sz w:val="21"/>
          <w:szCs w:val="21"/>
        </w:rPr>
      </w:pPr>
      <w:bookmarkStart w:id="100" w:name="_Hlk135926188"/>
      <w:bookmarkStart w:id="101" w:name="_Hlk188626156"/>
      <w:bookmarkStart w:id="102" w:name="_Hlk181384662"/>
      <w:bookmarkStart w:id="103" w:name="OLE_LINK12"/>
      <w:r>
        <w:rPr>
          <w:rFonts w:hint="eastAsia" w:eastAsia="宋体"/>
          <w:bCs/>
          <w:sz w:val="21"/>
          <w:szCs w:val="21"/>
        </w:rPr>
        <w:t>7.2.4.1    大棚屋面基础宜采用条形基础</w:t>
      </w:r>
      <w:bookmarkEnd w:id="100"/>
      <w:r>
        <w:rPr>
          <w:rFonts w:hint="eastAsia" w:eastAsia="宋体"/>
          <w:bCs/>
          <w:sz w:val="21"/>
          <w:szCs w:val="21"/>
        </w:rPr>
        <w:t>，</w:t>
      </w:r>
      <w:bookmarkStart w:id="104" w:name="_Hlk138882554"/>
      <w:r>
        <w:rPr>
          <w:rFonts w:hint="eastAsia" w:eastAsia="宋体"/>
          <w:bCs/>
          <w:sz w:val="21"/>
          <w:szCs w:val="21"/>
        </w:rPr>
        <w:t>其垫层采用比例为3：7的灰土垫层，宽度不小于0.50 m</w:t>
      </w:r>
      <w:bookmarkEnd w:id="104"/>
      <w:r>
        <w:rPr>
          <w:rFonts w:hint="eastAsia" w:eastAsia="宋体"/>
          <w:bCs/>
          <w:sz w:val="21"/>
          <w:szCs w:val="21"/>
        </w:rPr>
        <w:t>，上部用1层37砖和11层24砖做基础</w:t>
      </w:r>
      <w:bookmarkStart w:id="105" w:name="_Hlk184329348"/>
      <w:r>
        <w:rPr>
          <w:rFonts w:hint="eastAsia" w:eastAsia="宋体"/>
          <w:bCs/>
          <w:sz w:val="21"/>
          <w:szCs w:val="21"/>
        </w:rPr>
        <w:t>。</w:t>
      </w:r>
    </w:p>
    <w:p w14:paraId="23610556">
      <w:pPr>
        <w:spacing w:line="440" w:lineRule="exact"/>
        <w:ind w:firstLine="0" w:firstLineChars="0"/>
        <w:rPr>
          <w:rFonts w:eastAsia="宋体"/>
          <w:bCs/>
          <w:sz w:val="21"/>
          <w:szCs w:val="21"/>
        </w:rPr>
      </w:pPr>
      <w:r>
        <w:rPr>
          <w:rFonts w:eastAsia="宋体"/>
          <w:bCs/>
          <w:sz w:val="21"/>
          <w:szCs w:val="21"/>
        </w:rPr>
        <w:t xml:space="preserve">7.2.4.2    </w:t>
      </w:r>
      <w:r>
        <w:rPr>
          <w:rFonts w:hint="eastAsia" w:eastAsia="宋体"/>
          <w:bCs/>
          <w:sz w:val="21"/>
          <w:szCs w:val="21"/>
        </w:rPr>
        <w:t>大棚屋面基础浇筑顶部混凝土圈梁时，</w:t>
      </w:r>
      <w:bookmarkEnd w:id="105"/>
      <w:r>
        <w:rPr>
          <w:rFonts w:hint="eastAsia" w:eastAsia="宋体"/>
          <w:bCs/>
          <w:sz w:val="21"/>
          <w:szCs w:val="21"/>
        </w:rPr>
        <w:t>按设计的拱架间距埋设预埋件，用于焊接固定屋面拱架。</w:t>
      </w:r>
    </w:p>
    <w:p w14:paraId="5C1683D1">
      <w:pPr>
        <w:spacing w:line="440" w:lineRule="exact"/>
        <w:ind w:firstLine="0" w:firstLineChars="0"/>
        <w:rPr>
          <w:rFonts w:eastAsia="宋体"/>
          <w:bCs/>
          <w:sz w:val="21"/>
          <w:szCs w:val="21"/>
        </w:rPr>
      </w:pPr>
      <w:bookmarkStart w:id="106" w:name="_Hlk138882647"/>
      <w:r>
        <w:rPr>
          <w:rFonts w:hint="eastAsia" w:eastAsia="宋体"/>
          <w:bCs/>
          <w:sz w:val="21"/>
          <w:szCs w:val="21"/>
        </w:rPr>
        <w:t>7.2.4.</w:t>
      </w:r>
      <w:r>
        <w:rPr>
          <w:rFonts w:eastAsia="宋体"/>
          <w:bCs/>
          <w:sz w:val="21"/>
          <w:szCs w:val="21"/>
        </w:rPr>
        <w:t>3</w:t>
      </w:r>
      <w:r>
        <w:rPr>
          <w:rFonts w:hint="eastAsia" w:eastAsia="宋体"/>
          <w:bCs/>
          <w:sz w:val="21"/>
          <w:szCs w:val="21"/>
        </w:rPr>
        <w:t>室内立柱采用独立柱基础，其</w:t>
      </w:r>
      <w:bookmarkEnd w:id="106"/>
      <w:r>
        <w:rPr>
          <w:rFonts w:hint="eastAsia" w:eastAsia="宋体"/>
          <w:bCs/>
          <w:sz w:val="21"/>
          <w:szCs w:val="21"/>
        </w:rPr>
        <w:t>垫层采用比例为3：7的灰土垫层，上部现浇混凝土强度等级不低于C20。</w:t>
      </w:r>
    </w:p>
    <w:p w14:paraId="66CBBF04">
      <w:pPr>
        <w:spacing w:line="440" w:lineRule="exact"/>
        <w:ind w:firstLine="0" w:firstLineChars="0"/>
        <w:rPr>
          <w:rFonts w:eastAsia="宋体"/>
          <w:bCs/>
          <w:sz w:val="21"/>
          <w:szCs w:val="21"/>
        </w:rPr>
      </w:pPr>
      <w:r>
        <w:rPr>
          <w:rFonts w:eastAsia="宋体"/>
          <w:bCs/>
          <w:sz w:val="21"/>
          <w:szCs w:val="21"/>
        </w:rPr>
        <w:t>7.2.4.4</w:t>
      </w:r>
      <w:r>
        <w:rPr>
          <w:rFonts w:hint="eastAsia" w:eastAsia="宋体"/>
          <w:bCs/>
          <w:sz w:val="21"/>
          <w:szCs w:val="21"/>
        </w:rPr>
        <w:t>独立柱基础顶面预留埋件，与上部立柱焊接或螺栓连接。</w:t>
      </w:r>
    </w:p>
    <w:p w14:paraId="316BF158">
      <w:pPr>
        <w:spacing w:line="440" w:lineRule="exact"/>
        <w:ind w:firstLine="0" w:firstLineChars="0"/>
        <w:rPr>
          <w:rFonts w:eastAsia="宋体"/>
          <w:bCs/>
          <w:sz w:val="21"/>
          <w:szCs w:val="21"/>
        </w:rPr>
      </w:pPr>
      <w:r>
        <w:rPr>
          <w:rFonts w:hint="eastAsia" w:eastAsia="宋体"/>
          <w:bCs/>
          <w:sz w:val="21"/>
          <w:szCs w:val="21"/>
        </w:rPr>
        <w:t>7.2.4.</w:t>
      </w:r>
      <w:r>
        <w:rPr>
          <w:rFonts w:eastAsia="宋体"/>
          <w:bCs/>
          <w:sz w:val="21"/>
          <w:szCs w:val="21"/>
        </w:rPr>
        <w:t>5</w:t>
      </w:r>
      <w:r>
        <w:rPr>
          <w:rFonts w:hint="eastAsia" w:eastAsia="宋体"/>
          <w:bCs/>
          <w:sz w:val="21"/>
          <w:szCs w:val="21"/>
        </w:rPr>
        <w:t>基础的施工与验收应符合NY/T 1145的有关规定。</w:t>
      </w:r>
    </w:p>
    <w:bookmarkEnd w:id="99"/>
    <w:bookmarkEnd w:id="101"/>
    <w:bookmarkEnd w:id="102"/>
    <w:bookmarkEnd w:id="103"/>
    <w:p w14:paraId="15167E3C">
      <w:pPr>
        <w:spacing w:before="312" w:beforeLines="100" w:after="312" w:afterLines="100" w:line="240" w:lineRule="auto"/>
        <w:ind w:firstLine="0" w:firstLineChars="0"/>
        <w:rPr>
          <w:rFonts w:eastAsia="黑体"/>
          <w:sz w:val="21"/>
          <w:szCs w:val="21"/>
        </w:rPr>
      </w:pPr>
      <w:bookmarkStart w:id="107" w:name="_Hlk181384704"/>
      <w:bookmarkStart w:id="108" w:name="_Hlk138788065"/>
      <w:bookmarkStart w:id="109" w:name="_Hlk138882926"/>
      <w:r>
        <w:rPr>
          <w:rFonts w:hint="eastAsia" w:ascii="黑体" w:hAnsi="黑体" w:eastAsia="黑体"/>
          <w:sz w:val="21"/>
          <w:szCs w:val="21"/>
        </w:rPr>
        <w:t>7.3    骨架安装</w:t>
      </w:r>
    </w:p>
    <w:bookmarkEnd w:id="107"/>
    <w:p w14:paraId="1AF57F4B">
      <w:pPr>
        <w:pStyle w:val="44"/>
        <w:spacing w:line="440" w:lineRule="exact"/>
        <w:ind w:firstLine="0" w:firstLineChars="0"/>
        <w:rPr>
          <w:bCs/>
          <w:sz w:val="21"/>
          <w:szCs w:val="21"/>
        </w:rPr>
      </w:pPr>
      <w:bookmarkStart w:id="110" w:name="_Hlk181377561"/>
      <w:bookmarkStart w:id="111" w:name="_Hlk181384728"/>
      <w:r>
        <w:rPr>
          <w:rFonts w:hint="eastAsia"/>
          <w:bCs/>
          <w:sz w:val="21"/>
          <w:szCs w:val="21"/>
        </w:rPr>
        <w:t>7.3.1</w:t>
      </w:r>
      <w:bookmarkEnd w:id="110"/>
      <w:r>
        <w:rPr>
          <w:rFonts w:hint="eastAsia"/>
          <w:bCs/>
          <w:sz w:val="21"/>
          <w:szCs w:val="21"/>
        </w:rPr>
        <w:t>圈梁混凝土强度达到设计强度75%以上时进行拱架安装，拱架与预埋件之间可采用螺栓连接，</w:t>
      </w:r>
      <w:bookmarkStart w:id="112" w:name="_Hlk188626185"/>
      <w:r>
        <w:rPr>
          <w:rFonts w:hint="eastAsia"/>
          <w:bCs/>
          <w:sz w:val="21"/>
          <w:szCs w:val="21"/>
        </w:rPr>
        <w:t>也可采用焊接连接。</w:t>
      </w:r>
      <w:bookmarkEnd w:id="112"/>
    </w:p>
    <w:p w14:paraId="57211C43">
      <w:pPr>
        <w:pStyle w:val="44"/>
        <w:spacing w:line="440" w:lineRule="exact"/>
        <w:ind w:firstLine="0" w:firstLineChars="0"/>
        <w:rPr>
          <w:bCs/>
          <w:sz w:val="21"/>
          <w:szCs w:val="21"/>
        </w:rPr>
      </w:pPr>
      <w:bookmarkStart w:id="113" w:name="_Hlk188626202"/>
      <w:r>
        <w:rPr>
          <w:rFonts w:hint="eastAsia"/>
          <w:bCs/>
          <w:sz w:val="21"/>
          <w:szCs w:val="21"/>
        </w:rPr>
        <w:t>7.3.2拱架采用分组安装的方式，每5根为1组，从温室一侧开始顺序安装。</w:t>
      </w:r>
    </w:p>
    <w:p w14:paraId="2C462323">
      <w:pPr>
        <w:pStyle w:val="44"/>
        <w:spacing w:line="440" w:lineRule="exact"/>
        <w:ind w:firstLine="0" w:firstLineChars="0"/>
        <w:rPr>
          <w:bCs/>
          <w:sz w:val="21"/>
          <w:szCs w:val="21"/>
        </w:rPr>
      </w:pPr>
      <w:r>
        <w:rPr>
          <w:bCs/>
          <w:sz w:val="21"/>
          <w:szCs w:val="21"/>
        </w:rPr>
        <w:t>7.3.3</w:t>
      </w:r>
      <w:r>
        <w:rPr>
          <w:rFonts w:hint="eastAsia"/>
          <w:bCs/>
          <w:sz w:val="21"/>
          <w:szCs w:val="21"/>
        </w:rPr>
        <w:t>每组拱架采用螺栓初步固定后，安装拉杆，确保拉杆的水平，使拱架和拉杆形成相对稳定的结构后，进行校准和最终的固定。</w:t>
      </w:r>
    </w:p>
    <w:p w14:paraId="19BEC5AA">
      <w:pPr>
        <w:pStyle w:val="44"/>
        <w:spacing w:line="440" w:lineRule="exact"/>
        <w:ind w:firstLine="0" w:firstLineChars="0"/>
        <w:rPr>
          <w:bCs/>
          <w:sz w:val="21"/>
          <w:szCs w:val="21"/>
        </w:rPr>
      </w:pPr>
      <w:r>
        <w:rPr>
          <w:rFonts w:hint="eastAsia"/>
          <w:bCs/>
          <w:sz w:val="21"/>
          <w:szCs w:val="21"/>
        </w:rPr>
        <w:t>7.3.</w:t>
      </w:r>
      <w:r>
        <w:rPr>
          <w:bCs/>
          <w:sz w:val="21"/>
          <w:szCs w:val="21"/>
        </w:rPr>
        <w:t>4</w:t>
      </w:r>
      <w:r>
        <w:rPr>
          <w:rFonts w:hint="eastAsia"/>
          <w:bCs/>
          <w:sz w:val="21"/>
          <w:szCs w:val="21"/>
        </w:rPr>
        <w:t>安装立柱时，立柱上端与对应拱架连接固定，下端用混凝土浇筑固定。</w:t>
      </w:r>
    </w:p>
    <w:p w14:paraId="46B1DD54">
      <w:pPr>
        <w:pStyle w:val="44"/>
        <w:spacing w:line="440" w:lineRule="exact"/>
        <w:ind w:firstLine="0" w:firstLineChars="0"/>
        <w:rPr>
          <w:bCs/>
          <w:sz w:val="21"/>
          <w:szCs w:val="21"/>
        </w:rPr>
      </w:pPr>
      <w:r>
        <w:rPr>
          <w:rFonts w:hint="eastAsia"/>
          <w:bCs/>
          <w:sz w:val="21"/>
          <w:szCs w:val="21"/>
        </w:rPr>
        <w:t>7.3.</w:t>
      </w:r>
      <w:r>
        <w:rPr>
          <w:bCs/>
          <w:sz w:val="21"/>
          <w:szCs w:val="21"/>
        </w:rPr>
        <w:t>5</w:t>
      </w:r>
      <w:r>
        <w:rPr>
          <w:rFonts w:hint="eastAsia"/>
          <w:bCs/>
          <w:sz w:val="21"/>
          <w:szCs w:val="21"/>
        </w:rPr>
        <w:t>骨架安装应符合NY/T 1832和</w:t>
      </w:r>
      <w:r>
        <w:rPr>
          <w:rFonts w:hint="eastAsia"/>
          <w:sz w:val="21"/>
          <w:szCs w:val="22"/>
        </w:rPr>
        <w:t>NY/T 7-1984的</w:t>
      </w:r>
      <w:r>
        <w:rPr>
          <w:rFonts w:hint="eastAsia"/>
          <w:bCs/>
          <w:sz w:val="21"/>
          <w:szCs w:val="21"/>
        </w:rPr>
        <w:t>有关要求。</w:t>
      </w:r>
    </w:p>
    <w:bookmarkEnd w:id="108"/>
    <w:bookmarkEnd w:id="111"/>
    <w:bookmarkEnd w:id="113"/>
    <w:p w14:paraId="3084BFCD">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7.4    覆盖材料安装</w:t>
      </w:r>
    </w:p>
    <w:p w14:paraId="6FBEDE9B">
      <w:pPr>
        <w:pStyle w:val="44"/>
        <w:spacing w:line="440" w:lineRule="exact"/>
        <w:ind w:firstLine="0" w:firstLineChars="0"/>
        <w:rPr>
          <w:sz w:val="21"/>
          <w:szCs w:val="21"/>
        </w:rPr>
      </w:pPr>
      <w:bookmarkStart w:id="114" w:name="_Hlk188626249"/>
      <w:r>
        <w:rPr>
          <w:rFonts w:hint="eastAsia"/>
          <w:sz w:val="21"/>
          <w:szCs w:val="21"/>
        </w:rPr>
        <w:t>7.</w:t>
      </w:r>
      <w:r>
        <w:rPr>
          <w:sz w:val="21"/>
          <w:szCs w:val="21"/>
        </w:rPr>
        <w:t>4</w:t>
      </w:r>
      <w:r>
        <w:rPr>
          <w:rFonts w:hint="eastAsia"/>
          <w:sz w:val="21"/>
          <w:szCs w:val="21"/>
        </w:rPr>
        <w:t>.1覆盖材料安装时施工现场风力应不超过3级。</w:t>
      </w:r>
    </w:p>
    <w:p w14:paraId="086ED6EC">
      <w:pPr>
        <w:pStyle w:val="44"/>
        <w:spacing w:line="440" w:lineRule="exact"/>
        <w:ind w:firstLine="0" w:firstLineChars="0"/>
        <w:rPr>
          <w:sz w:val="21"/>
          <w:szCs w:val="21"/>
        </w:rPr>
      </w:pPr>
      <w:r>
        <w:rPr>
          <w:rFonts w:hint="eastAsia"/>
          <w:sz w:val="21"/>
          <w:szCs w:val="21"/>
        </w:rPr>
        <w:t>7.</w:t>
      </w:r>
      <w:r>
        <w:rPr>
          <w:sz w:val="21"/>
          <w:szCs w:val="21"/>
        </w:rPr>
        <w:t>4</w:t>
      </w:r>
      <w:r>
        <w:rPr>
          <w:rFonts w:hint="eastAsia"/>
          <w:sz w:val="21"/>
          <w:szCs w:val="21"/>
        </w:rPr>
        <w:t>.2安装前应检査并去除钢构件表面污迹及影响覆盖材料安装的毛刺。</w:t>
      </w:r>
    </w:p>
    <w:p w14:paraId="1F37E3E5">
      <w:pPr>
        <w:pStyle w:val="44"/>
        <w:spacing w:line="440" w:lineRule="exact"/>
        <w:ind w:firstLine="0" w:firstLineChars="0"/>
        <w:rPr>
          <w:sz w:val="21"/>
          <w:szCs w:val="21"/>
        </w:rPr>
      </w:pPr>
      <w:r>
        <w:rPr>
          <w:rFonts w:hint="eastAsia"/>
          <w:sz w:val="21"/>
          <w:szCs w:val="21"/>
        </w:rPr>
        <w:t>7.</w:t>
      </w:r>
      <w:r>
        <w:rPr>
          <w:sz w:val="21"/>
          <w:szCs w:val="21"/>
        </w:rPr>
        <w:t>4</w:t>
      </w:r>
      <w:r>
        <w:rPr>
          <w:rFonts w:hint="eastAsia"/>
          <w:sz w:val="21"/>
          <w:szCs w:val="21"/>
        </w:rPr>
        <w:t>.</w:t>
      </w:r>
      <w:r>
        <w:rPr>
          <w:sz w:val="21"/>
          <w:szCs w:val="21"/>
        </w:rPr>
        <w:t>3</w:t>
      </w:r>
      <w:r>
        <w:rPr>
          <w:rFonts w:hint="eastAsia"/>
          <w:sz w:val="21"/>
          <w:szCs w:val="21"/>
        </w:rPr>
        <w:t>覆盖材料的安装顺序应按防虫网、塑料薄膜、保温被顺序安装，安装过程中各工序应紧密配合。</w:t>
      </w:r>
      <w:r>
        <w:rPr>
          <w:sz w:val="21"/>
          <w:szCs w:val="21"/>
        </w:rPr>
        <w:cr/>
      </w:r>
      <w:r>
        <w:rPr>
          <w:rFonts w:hint="eastAsia"/>
          <w:sz w:val="21"/>
          <w:szCs w:val="21"/>
        </w:rPr>
        <w:t>7.</w:t>
      </w:r>
      <w:r>
        <w:rPr>
          <w:sz w:val="21"/>
          <w:szCs w:val="21"/>
        </w:rPr>
        <w:t>4</w:t>
      </w:r>
      <w:r>
        <w:rPr>
          <w:rFonts w:hint="eastAsia"/>
          <w:sz w:val="21"/>
          <w:szCs w:val="21"/>
        </w:rPr>
        <w:t>.</w:t>
      </w:r>
      <w:r>
        <w:rPr>
          <w:sz w:val="21"/>
          <w:szCs w:val="21"/>
        </w:rPr>
        <w:t>4</w:t>
      </w:r>
      <w:r>
        <w:rPr>
          <w:rFonts w:hint="eastAsia"/>
          <w:sz w:val="21"/>
          <w:szCs w:val="21"/>
        </w:rPr>
        <w:t>防虫网宜采用卡槽和卡簧固定，安装质量应符合GB/T 19791</w:t>
      </w:r>
      <w:r>
        <w:rPr>
          <w:sz w:val="21"/>
          <w:szCs w:val="22"/>
        </w:rPr>
        <w:t>-2005</w:t>
      </w:r>
      <w:r>
        <w:rPr>
          <w:rFonts w:hint="eastAsia"/>
          <w:sz w:val="21"/>
          <w:szCs w:val="21"/>
        </w:rPr>
        <w:t>的规定。</w:t>
      </w:r>
    </w:p>
    <w:p w14:paraId="3E2E7898">
      <w:pPr>
        <w:pStyle w:val="44"/>
        <w:spacing w:line="440" w:lineRule="exact"/>
        <w:ind w:firstLine="0" w:firstLineChars="0"/>
        <w:rPr>
          <w:sz w:val="21"/>
          <w:szCs w:val="21"/>
        </w:rPr>
      </w:pPr>
      <w:r>
        <w:rPr>
          <w:rFonts w:hint="eastAsia"/>
          <w:sz w:val="21"/>
          <w:szCs w:val="21"/>
        </w:rPr>
        <w:t>7.</w:t>
      </w:r>
      <w:r>
        <w:rPr>
          <w:sz w:val="21"/>
          <w:szCs w:val="21"/>
        </w:rPr>
        <w:t>4</w:t>
      </w:r>
      <w:r>
        <w:rPr>
          <w:rFonts w:hint="eastAsia"/>
          <w:sz w:val="21"/>
          <w:szCs w:val="21"/>
        </w:rPr>
        <w:t>.</w:t>
      </w:r>
      <w:r>
        <w:rPr>
          <w:sz w:val="21"/>
          <w:szCs w:val="21"/>
        </w:rPr>
        <w:t>5</w:t>
      </w:r>
      <w:r>
        <w:rPr>
          <w:rFonts w:hint="eastAsia"/>
          <w:sz w:val="21"/>
          <w:szCs w:val="21"/>
        </w:rPr>
        <w:t>塑料薄膜安装时注意正反面，不应装反，塑料薄膜应绷紧，避免出现兜水现象。塑料薄膜、卡槽、卡簧、压膜线等安装质量应符合 NY/T 1966 的规定。</w:t>
      </w:r>
    </w:p>
    <w:p w14:paraId="17D54619">
      <w:pPr>
        <w:pStyle w:val="44"/>
        <w:spacing w:line="440" w:lineRule="exact"/>
        <w:ind w:firstLine="0" w:firstLineChars="0"/>
        <w:rPr>
          <w:sz w:val="21"/>
          <w:szCs w:val="21"/>
        </w:rPr>
      </w:pPr>
      <w:r>
        <w:rPr>
          <w:rFonts w:hint="eastAsia"/>
          <w:sz w:val="21"/>
          <w:szCs w:val="21"/>
        </w:rPr>
        <w:t>7.</w:t>
      </w:r>
      <w:r>
        <w:rPr>
          <w:sz w:val="21"/>
          <w:szCs w:val="21"/>
        </w:rPr>
        <w:t>4</w:t>
      </w:r>
      <w:r>
        <w:rPr>
          <w:rFonts w:hint="eastAsia"/>
          <w:sz w:val="21"/>
          <w:szCs w:val="21"/>
        </w:rPr>
        <w:t>.</w:t>
      </w:r>
      <w:r>
        <w:rPr>
          <w:sz w:val="21"/>
          <w:szCs w:val="21"/>
        </w:rPr>
        <w:t>6</w:t>
      </w:r>
      <w:r>
        <w:rPr>
          <w:rFonts w:hint="eastAsia"/>
          <w:sz w:val="21"/>
          <w:szCs w:val="21"/>
        </w:rPr>
        <w:t>保温被连接不应拼接，安装时应按“品”字型搭接，每条保温被间搭接宽度应不小于</w:t>
      </w:r>
      <w:r>
        <w:rPr>
          <w:sz w:val="21"/>
          <w:szCs w:val="21"/>
        </w:rPr>
        <w:t>10 cm</w:t>
      </w:r>
      <w:r>
        <w:rPr>
          <w:rFonts w:hint="eastAsia"/>
          <w:sz w:val="21"/>
          <w:szCs w:val="21"/>
        </w:rPr>
        <w:t>，使保温被形成一个整体，减少缝隙放热。</w:t>
      </w:r>
    </w:p>
    <w:p w14:paraId="6BEEEF9E">
      <w:pPr>
        <w:pStyle w:val="44"/>
        <w:spacing w:line="440" w:lineRule="exact"/>
        <w:ind w:firstLine="0" w:firstLineChars="0"/>
        <w:rPr>
          <w:sz w:val="21"/>
          <w:szCs w:val="21"/>
        </w:rPr>
      </w:pPr>
      <w:r>
        <w:rPr>
          <w:rFonts w:hint="eastAsia"/>
          <w:sz w:val="21"/>
          <w:szCs w:val="21"/>
        </w:rPr>
        <w:t>7.</w:t>
      </w:r>
      <w:r>
        <w:rPr>
          <w:sz w:val="21"/>
          <w:szCs w:val="21"/>
        </w:rPr>
        <w:t>4</w:t>
      </w:r>
      <w:r>
        <w:rPr>
          <w:rFonts w:hint="eastAsia"/>
          <w:sz w:val="21"/>
          <w:szCs w:val="21"/>
        </w:rPr>
        <w:t>.</w:t>
      </w:r>
      <w:r>
        <w:rPr>
          <w:sz w:val="21"/>
          <w:szCs w:val="21"/>
        </w:rPr>
        <w:t>7</w:t>
      </w:r>
      <w:r>
        <w:rPr>
          <w:rFonts w:hint="eastAsia"/>
          <w:sz w:val="21"/>
          <w:szCs w:val="21"/>
        </w:rPr>
        <w:t>保温被屋脊固定边应连续压紧，间隔固定，固定点间距不应大于0.4 m，固定点不得有遗漏。</w:t>
      </w:r>
    </w:p>
    <w:p w14:paraId="486B65A0">
      <w:pPr>
        <w:pStyle w:val="44"/>
        <w:spacing w:line="440" w:lineRule="exact"/>
        <w:ind w:firstLine="0" w:firstLineChars="0"/>
        <w:rPr>
          <w:sz w:val="21"/>
          <w:szCs w:val="21"/>
        </w:rPr>
      </w:pPr>
      <w:r>
        <w:rPr>
          <w:rFonts w:hint="eastAsia"/>
          <w:sz w:val="21"/>
          <w:szCs w:val="21"/>
        </w:rPr>
        <w:t>7.</w:t>
      </w:r>
      <w:r>
        <w:rPr>
          <w:sz w:val="21"/>
          <w:szCs w:val="21"/>
        </w:rPr>
        <w:t>4</w:t>
      </w:r>
      <w:r>
        <w:rPr>
          <w:rFonts w:hint="eastAsia"/>
          <w:sz w:val="21"/>
          <w:szCs w:val="21"/>
        </w:rPr>
        <w:t>.</w:t>
      </w:r>
      <w:r>
        <w:rPr>
          <w:sz w:val="21"/>
          <w:szCs w:val="21"/>
        </w:rPr>
        <w:t>9</w:t>
      </w:r>
      <w:r>
        <w:rPr>
          <w:rFonts w:hint="eastAsia"/>
          <w:sz w:val="21"/>
          <w:szCs w:val="21"/>
        </w:rPr>
        <w:t>覆盖材料安装应符合GB/T 19791-2005和NY/T 1966的有关要求。</w:t>
      </w:r>
    </w:p>
    <w:bookmarkEnd w:id="114"/>
    <w:p w14:paraId="5B269440">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7.5    卷膜器安装</w:t>
      </w:r>
    </w:p>
    <w:p w14:paraId="72122F04">
      <w:pPr>
        <w:pStyle w:val="44"/>
        <w:spacing w:line="440" w:lineRule="exact"/>
        <w:ind w:firstLine="0" w:firstLineChars="0"/>
        <w:rPr>
          <w:sz w:val="21"/>
          <w:szCs w:val="21"/>
        </w:rPr>
      </w:pPr>
      <w:bookmarkStart w:id="115" w:name="_Hlk188626332"/>
      <w:r>
        <w:rPr>
          <w:rFonts w:hint="eastAsia"/>
          <w:sz w:val="21"/>
          <w:szCs w:val="21"/>
        </w:rPr>
        <w:t>7.</w:t>
      </w:r>
      <w:r>
        <w:rPr>
          <w:sz w:val="21"/>
          <w:szCs w:val="21"/>
        </w:rPr>
        <w:t>5</w:t>
      </w:r>
      <w:r>
        <w:rPr>
          <w:rFonts w:hint="eastAsia"/>
          <w:sz w:val="21"/>
          <w:szCs w:val="21"/>
        </w:rPr>
        <w:t>.1卷膜器应与塑料薄膜同时安装。</w:t>
      </w:r>
    </w:p>
    <w:p w14:paraId="3EA2AF81">
      <w:pPr>
        <w:pStyle w:val="44"/>
        <w:spacing w:line="440" w:lineRule="exact"/>
        <w:ind w:firstLine="0" w:firstLineChars="0"/>
        <w:rPr>
          <w:sz w:val="21"/>
          <w:szCs w:val="21"/>
        </w:rPr>
      </w:pPr>
      <w:r>
        <w:rPr>
          <w:rFonts w:hint="eastAsia"/>
          <w:sz w:val="21"/>
          <w:szCs w:val="21"/>
        </w:rPr>
        <w:t>7.</w:t>
      </w:r>
      <w:r>
        <w:rPr>
          <w:sz w:val="21"/>
          <w:szCs w:val="21"/>
        </w:rPr>
        <w:t>5</w:t>
      </w:r>
      <w:r>
        <w:rPr>
          <w:rFonts w:hint="eastAsia"/>
          <w:sz w:val="21"/>
          <w:szCs w:val="21"/>
        </w:rPr>
        <w:t>.2卷轴表面应干净整洁，不应有明显弯曲、扭曲。</w:t>
      </w:r>
    </w:p>
    <w:p w14:paraId="0233B5DE">
      <w:pPr>
        <w:pStyle w:val="44"/>
        <w:spacing w:line="440" w:lineRule="exact"/>
        <w:ind w:firstLine="0" w:firstLineChars="0"/>
        <w:rPr>
          <w:sz w:val="21"/>
          <w:szCs w:val="21"/>
        </w:rPr>
      </w:pPr>
      <w:r>
        <w:rPr>
          <w:rFonts w:hint="eastAsia"/>
          <w:sz w:val="21"/>
          <w:szCs w:val="21"/>
        </w:rPr>
        <w:t>7.</w:t>
      </w:r>
      <w:r>
        <w:rPr>
          <w:sz w:val="21"/>
          <w:szCs w:val="21"/>
        </w:rPr>
        <w:t>5</w:t>
      </w:r>
      <w:r>
        <w:rPr>
          <w:rFonts w:hint="eastAsia"/>
          <w:sz w:val="21"/>
          <w:szCs w:val="21"/>
        </w:rPr>
        <w:t>.</w:t>
      </w:r>
      <w:r>
        <w:rPr>
          <w:sz w:val="21"/>
          <w:szCs w:val="21"/>
        </w:rPr>
        <w:t>3</w:t>
      </w:r>
      <w:r>
        <w:rPr>
          <w:rFonts w:hint="eastAsia"/>
          <w:sz w:val="21"/>
          <w:szCs w:val="21"/>
        </w:rPr>
        <w:t>塑料薄膜在卷轴上缠绕不应少于2圈，塑料薄膜与卷轴使用压膜卡固定时，不应使塑料薄膜出现破损或褶皱。</w:t>
      </w:r>
    </w:p>
    <w:p w14:paraId="14D4BC80">
      <w:pPr>
        <w:pStyle w:val="44"/>
        <w:spacing w:line="440" w:lineRule="exact"/>
        <w:ind w:firstLine="0" w:firstLineChars="0"/>
        <w:rPr>
          <w:sz w:val="21"/>
          <w:szCs w:val="21"/>
        </w:rPr>
      </w:pPr>
      <w:r>
        <w:rPr>
          <w:rFonts w:hint="eastAsia"/>
          <w:sz w:val="21"/>
          <w:szCs w:val="21"/>
        </w:rPr>
        <w:t>7.</w:t>
      </w:r>
      <w:r>
        <w:rPr>
          <w:sz w:val="21"/>
          <w:szCs w:val="21"/>
        </w:rPr>
        <w:t>5</w:t>
      </w:r>
      <w:r>
        <w:rPr>
          <w:rFonts w:hint="eastAsia"/>
          <w:sz w:val="21"/>
          <w:szCs w:val="21"/>
        </w:rPr>
        <w:t>.</w:t>
      </w:r>
      <w:r>
        <w:rPr>
          <w:sz w:val="21"/>
          <w:szCs w:val="21"/>
        </w:rPr>
        <w:t>4</w:t>
      </w:r>
      <w:r>
        <w:rPr>
          <w:rFonts w:hint="eastAsia"/>
          <w:sz w:val="21"/>
          <w:szCs w:val="21"/>
        </w:rPr>
        <w:t>塑料薄膜在卷轴上固定点宜均匀分布，间距宜0.4</w:t>
      </w:r>
      <w:r>
        <w:rPr>
          <w:sz w:val="21"/>
          <w:szCs w:val="21"/>
        </w:rPr>
        <w:t xml:space="preserve"> m～0.5 m</w:t>
      </w:r>
      <w:r>
        <w:rPr>
          <w:rFonts w:hint="eastAsia"/>
          <w:sz w:val="21"/>
          <w:szCs w:val="21"/>
        </w:rPr>
        <w:t>。</w:t>
      </w:r>
    </w:p>
    <w:p w14:paraId="40502C7B">
      <w:pPr>
        <w:pStyle w:val="44"/>
        <w:spacing w:line="440" w:lineRule="exact"/>
        <w:ind w:firstLine="0" w:firstLineChars="0"/>
        <w:rPr>
          <w:sz w:val="21"/>
          <w:szCs w:val="21"/>
        </w:rPr>
      </w:pPr>
      <w:r>
        <w:rPr>
          <w:rFonts w:hint="eastAsia"/>
          <w:sz w:val="21"/>
          <w:szCs w:val="21"/>
        </w:rPr>
        <w:t>7.</w:t>
      </w:r>
      <w:r>
        <w:rPr>
          <w:sz w:val="21"/>
          <w:szCs w:val="21"/>
        </w:rPr>
        <w:t>5</w:t>
      </w:r>
      <w:r>
        <w:rPr>
          <w:rFonts w:hint="eastAsia"/>
          <w:sz w:val="21"/>
          <w:szCs w:val="21"/>
        </w:rPr>
        <w:t>.</w:t>
      </w:r>
      <w:r>
        <w:rPr>
          <w:sz w:val="21"/>
          <w:szCs w:val="21"/>
        </w:rPr>
        <w:t>5</w:t>
      </w:r>
      <w:r>
        <w:rPr>
          <w:rFonts w:hint="eastAsia"/>
          <w:sz w:val="21"/>
          <w:szCs w:val="21"/>
        </w:rPr>
        <w:t>卷轴上卷和下铺时应能停留在任意位置，且在任意停留位置卷轴通长方向高差不宜大于3 cm。</w:t>
      </w:r>
      <w:r>
        <w:rPr>
          <w:sz w:val="21"/>
          <w:szCs w:val="21"/>
        </w:rPr>
        <w:cr/>
      </w:r>
      <w:r>
        <w:rPr>
          <w:rFonts w:hint="eastAsia"/>
          <w:sz w:val="21"/>
          <w:szCs w:val="21"/>
        </w:rPr>
        <w:t>7.</w:t>
      </w:r>
      <w:r>
        <w:rPr>
          <w:sz w:val="21"/>
          <w:szCs w:val="21"/>
        </w:rPr>
        <w:t>5</w:t>
      </w:r>
      <w:r>
        <w:rPr>
          <w:rFonts w:hint="eastAsia"/>
          <w:sz w:val="21"/>
          <w:szCs w:val="21"/>
        </w:rPr>
        <w:t>.</w:t>
      </w:r>
      <w:r>
        <w:rPr>
          <w:sz w:val="21"/>
          <w:szCs w:val="21"/>
        </w:rPr>
        <w:t>6</w:t>
      </w:r>
      <w:r>
        <w:rPr>
          <w:rFonts w:hint="eastAsia"/>
          <w:sz w:val="21"/>
          <w:szCs w:val="21"/>
        </w:rPr>
        <w:t>电动卷膜器接线应符合</w:t>
      </w:r>
      <w:r>
        <w:rPr>
          <w:rFonts w:hint="eastAsia"/>
          <w:sz w:val="21"/>
          <w:szCs w:val="22"/>
        </w:rPr>
        <w:t>JB/T 10296-2013</w:t>
      </w:r>
      <w:r>
        <w:rPr>
          <w:rFonts w:hint="eastAsia"/>
          <w:sz w:val="21"/>
          <w:szCs w:val="21"/>
        </w:rPr>
        <w:t>的</w:t>
      </w:r>
      <w:r>
        <w:rPr>
          <w:sz w:val="21"/>
          <w:szCs w:val="21"/>
        </w:rPr>
        <w:t>规定</w:t>
      </w:r>
      <w:r>
        <w:rPr>
          <w:rFonts w:hint="eastAsia"/>
          <w:sz w:val="21"/>
          <w:szCs w:val="21"/>
        </w:rPr>
        <w:t>，应有防水措施，防护等级不低于IP 55。设备运转部位应有安全防护措施，设备相应部位应有安全警示标志。</w:t>
      </w:r>
    </w:p>
    <w:p w14:paraId="5EC73B15">
      <w:pPr>
        <w:pStyle w:val="44"/>
        <w:spacing w:line="440" w:lineRule="exact"/>
        <w:ind w:firstLine="0" w:firstLineChars="0"/>
        <w:rPr>
          <w:sz w:val="21"/>
          <w:szCs w:val="21"/>
        </w:rPr>
      </w:pPr>
      <w:r>
        <w:rPr>
          <w:rFonts w:hint="eastAsia"/>
          <w:sz w:val="21"/>
          <w:szCs w:val="21"/>
        </w:rPr>
        <w:t>7.</w:t>
      </w:r>
      <w:r>
        <w:rPr>
          <w:sz w:val="21"/>
          <w:szCs w:val="21"/>
        </w:rPr>
        <w:t>5</w:t>
      </w:r>
      <w:r>
        <w:rPr>
          <w:rFonts w:hint="eastAsia"/>
          <w:sz w:val="21"/>
          <w:szCs w:val="21"/>
        </w:rPr>
        <w:t>.</w:t>
      </w:r>
      <w:r>
        <w:rPr>
          <w:sz w:val="21"/>
          <w:szCs w:val="21"/>
        </w:rPr>
        <w:t>7</w:t>
      </w:r>
      <w:r>
        <w:rPr>
          <w:rFonts w:hint="eastAsia"/>
          <w:sz w:val="21"/>
          <w:szCs w:val="21"/>
        </w:rPr>
        <w:t>卷膜器的选型与安装使用应符合JB/T 13079的有关要求</w:t>
      </w:r>
      <w:bookmarkEnd w:id="115"/>
      <w:r>
        <w:rPr>
          <w:rFonts w:hint="eastAsia"/>
          <w:sz w:val="21"/>
          <w:szCs w:val="21"/>
        </w:rPr>
        <w:t>。</w:t>
      </w:r>
    </w:p>
    <w:p w14:paraId="1C326AA6">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7.6    卷帘机安装</w:t>
      </w:r>
    </w:p>
    <w:p w14:paraId="553229DC">
      <w:pPr>
        <w:pStyle w:val="44"/>
        <w:spacing w:line="440" w:lineRule="exact"/>
        <w:ind w:firstLine="0" w:firstLineChars="0"/>
        <w:rPr>
          <w:sz w:val="21"/>
          <w:szCs w:val="21"/>
        </w:rPr>
      </w:pPr>
      <w:bookmarkStart w:id="116" w:name="_Hlk188626360"/>
      <w:r>
        <w:rPr>
          <w:rFonts w:hint="eastAsia"/>
          <w:sz w:val="21"/>
          <w:szCs w:val="21"/>
        </w:rPr>
        <w:t>7.</w:t>
      </w:r>
      <w:r>
        <w:rPr>
          <w:sz w:val="21"/>
          <w:szCs w:val="21"/>
        </w:rPr>
        <w:t>6</w:t>
      </w:r>
      <w:r>
        <w:rPr>
          <w:rFonts w:hint="eastAsia"/>
          <w:sz w:val="21"/>
          <w:szCs w:val="21"/>
        </w:rPr>
        <w:t>.1卷帘机应与保温被同时安装。</w:t>
      </w:r>
    </w:p>
    <w:p w14:paraId="007CC8AC">
      <w:pPr>
        <w:pStyle w:val="44"/>
        <w:spacing w:line="440" w:lineRule="exact"/>
        <w:ind w:firstLine="0" w:firstLineChars="0"/>
        <w:rPr>
          <w:sz w:val="21"/>
          <w:szCs w:val="21"/>
        </w:rPr>
      </w:pPr>
      <w:r>
        <w:rPr>
          <w:rFonts w:hint="eastAsia"/>
          <w:sz w:val="21"/>
          <w:szCs w:val="21"/>
        </w:rPr>
        <w:t>7.</w:t>
      </w:r>
      <w:r>
        <w:rPr>
          <w:sz w:val="21"/>
          <w:szCs w:val="21"/>
        </w:rPr>
        <w:t>6</w:t>
      </w:r>
      <w:r>
        <w:rPr>
          <w:rFonts w:hint="eastAsia"/>
          <w:sz w:val="21"/>
          <w:szCs w:val="21"/>
        </w:rPr>
        <w:t>.2卷轴表面应干净整洁，不应有明显弯曲、扭曲。</w:t>
      </w:r>
    </w:p>
    <w:p w14:paraId="4E2B299A">
      <w:pPr>
        <w:pStyle w:val="44"/>
        <w:spacing w:line="440" w:lineRule="exact"/>
        <w:ind w:firstLine="0" w:firstLineChars="0"/>
        <w:rPr>
          <w:sz w:val="21"/>
          <w:szCs w:val="21"/>
        </w:rPr>
      </w:pPr>
      <w:r>
        <w:rPr>
          <w:rFonts w:hint="eastAsia"/>
          <w:sz w:val="21"/>
          <w:szCs w:val="21"/>
        </w:rPr>
        <w:t>7.</w:t>
      </w:r>
      <w:r>
        <w:rPr>
          <w:sz w:val="21"/>
          <w:szCs w:val="21"/>
        </w:rPr>
        <w:t>6</w:t>
      </w:r>
      <w:r>
        <w:rPr>
          <w:rFonts w:hint="eastAsia"/>
          <w:sz w:val="21"/>
          <w:szCs w:val="21"/>
        </w:rPr>
        <w:t>.</w:t>
      </w:r>
      <w:r>
        <w:rPr>
          <w:sz w:val="21"/>
          <w:szCs w:val="21"/>
        </w:rPr>
        <w:t>3</w:t>
      </w:r>
      <w:r>
        <w:rPr>
          <w:rFonts w:hint="eastAsia"/>
          <w:sz w:val="21"/>
          <w:szCs w:val="21"/>
        </w:rPr>
        <w:t>保温被在卷轴上缠绕不应少于2圈。保温被与卷轴固定时，不应使保温被出现破损或褶皱。保温被在卷轴上固定点宜均匀分布，间距不宜大于0.4</w:t>
      </w:r>
      <w:r>
        <w:rPr>
          <w:sz w:val="21"/>
          <w:szCs w:val="21"/>
        </w:rPr>
        <w:t xml:space="preserve"> m</w:t>
      </w:r>
      <w:r>
        <w:rPr>
          <w:rFonts w:hint="eastAsia"/>
          <w:sz w:val="21"/>
          <w:szCs w:val="21"/>
        </w:rPr>
        <w:t>。</w:t>
      </w:r>
    </w:p>
    <w:p w14:paraId="68E7DED9">
      <w:pPr>
        <w:pStyle w:val="44"/>
        <w:spacing w:line="440" w:lineRule="exact"/>
        <w:ind w:firstLine="0" w:firstLineChars="0"/>
        <w:rPr>
          <w:sz w:val="21"/>
          <w:szCs w:val="21"/>
        </w:rPr>
      </w:pPr>
      <w:r>
        <w:rPr>
          <w:rFonts w:hint="eastAsia"/>
          <w:sz w:val="21"/>
          <w:szCs w:val="21"/>
        </w:rPr>
        <w:t>7.</w:t>
      </w:r>
      <w:r>
        <w:rPr>
          <w:sz w:val="21"/>
          <w:szCs w:val="21"/>
        </w:rPr>
        <w:t>6</w:t>
      </w:r>
      <w:r>
        <w:rPr>
          <w:rFonts w:hint="eastAsia"/>
          <w:sz w:val="21"/>
          <w:szCs w:val="21"/>
        </w:rPr>
        <w:t>.</w:t>
      </w:r>
      <w:r>
        <w:rPr>
          <w:sz w:val="21"/>
          <w:szCs w:val="21"/>
        </w:rPr>
        <w:t>4</w:t>
      </w:r>
      <w:r>
        <w:rPr>
          <w:rFonts w:hint="eastAsia"/>
          <w:sz w:val="21"/>
          <w:szCs w:val="21"/>
        </w:rPr>
        <w:t>卷帘机运行时应运转灵活、平顺、无异常声音，上卷和下铺时应能停留在任意位置，且在任意停留位置卷轴通长方向高差不宜大于6 cm。</w:t>
      </w:r>
    </w:p>
    <w:p w14:paraId="225D1156">
      <w:pPr>
        <w:pStyle w:val="44"/>
        <w:spacing w:line="440" w:lineRule="exact"/>
        <w:ind w:firstLine="0" w:firstLineChars="0"/>
        <w:rPr>
          <w:sz w:val="21"/>
          <w:szCs w:val="21"/>
        </w:rPr>
      </w:pPr>
      <w:r>
        <w:rPr>
          <w:rFonts w:hint="eastAsia"/>
          <w:sz w:val="21"/>
          <w:szCs w:val="21"/>
        </w:rPr>
        <w:t>7.</w:t>
      </w:r>
      <w:r>
        <w:rPr>
          <w:sz w:val="21"/>
          <w:szCs w:val="21"/>
        </w:rPr>
        <w:t>6</w:t>
      </w:r>
      <w:r>
        <w:rPr>
          <w:rFonts w:hint="eastAsia"/>
          <w:sz w:val="21"/>
          <w:szCs w:val="21"/>
        </w:rPr>
        <w:t>.</w:t>
      </w:r>
      <w:r>
        <w:rPr>
          <w:sz w:val="21"/>
          <w:szCs w:val="21"/>
        </w:rPr>
        <w:t>5电动</w:t>
      </w:r>
      <w:r>
        <w:rPr>
          <w:rFonts w:hint="eastAsia"/>
          <w:sz w:val="21"/>
          <w:szCs w:val="21"/>
        </w:rPr>
        <w:t>卷帘机</w:t>
      </w:r>
      <w:r>
        <w:rPr>
          <w:sz w:val="21"/>
          <w:szCs w:val="21"/>
        </w:rPr>
        <w:t>接线应符合</w:t>
      </w:r>
      <w:r>
        <w:rPr>
          <w:rFonts w:hint="eastAsia"/>
          <w:sz w:val="21"/>
          <w:szCs w:val="22"/>
        </w:rPr>
        <w:t>JB/T 10296-2013</w:t>
      </w:r>
      <w:r>
        <w:rPr>
          <w:rFonts w:hint="eastAsia"/>
          <w:sz w:val="21"/>
          <w:szCs w:val="21"/>
        </w:rPr>
        <w:t>的</w:t>
      </w:r>
      <w:r>
        <w:rPr>
          <w:sz w:val="21"/>
          <w:szCs w:val="21"/>
        </w:rPr>
        <w:t>规定，应有防水措施，防护等级不低于IP 55。设备运转部位应有安全防护措施，设备相应部位应有安全警示标志。</w:t>
      </w:r>
    </w:p>
    <w:p w14:paraId="676ED64C">
      <w:pPr>
        <w:pStyle w:val="44"/>
        <w:spacing w:line="440" w:lineRule="exact"/>
        <w:ind w:firstLine="0" w:firstLineChars="0"/>
        <w:rPr>
          <w:sz w:val="21"/>
        </w:rPr>
      </w:pPr>
      <w:r>
        <w:rPr>
          <w:rFonts w:hint="eastAsia"/>
          <w:sz w:val="21"/>
          <w:szCs w:val="21"/>
        </w:rPr>
        <w:t>7.</w:t>
      </w:r>
      <w:r>
        <w:rPr>
          <w:sz w:val="21"/>
          <w:szCs w:val="21"/>
        </w:rPr>
        <w:t>6</w:t>
      </w:r>
      <w:r>
        <w:rPr>
          <w:rFonts w:hint="eastAsia"/>
          <w:sz w:val="21"/>
          <w:szCs w:val="21"/>
        </w:rPr>
        <w:t>.</w:t>
      </w:r>
      <w:r>
        <w:rPr>
          <w:sz w:val="21"/>
          <w:szCs w:val="21"/>
        </w:rPr>
        <w:t>6电动</w:t>
      </w:r>
      <w:r>
        <w:rPr>
          <w:rFonts w:hint="eastAsia"/>
          <w:sz w:val="21"/>
          <w:szCs w:val="21"/>
        </w:rPr>
        <w:t>卷帘机的选型与安装使用应符合</w:t>
      </w:r>
      <w:r>
        <w:rPr>
          <w:rFonts w:hint="eastAsia"/>
          <w:sz w:val="21"/>
        </w:rPr>
        <w:t>JB/T 11913-2014和JB/T 12445-2015</w:t>
      </w:r>
      <w:r>
        <w:rPr>
          <w:rFonts w:hint="eastAsia"/>
          <w:sz w:val="21"/>
          <w:szCs w:val="21"/>
        </w:rPr>
        <w:t>的有关要求。</w:t>
      </w:r>
    </w:p>
    <w:bookmarkEnd w:id="109"/>
    <w:bookmarkEnd w:id="116"/>
    <w:p w14:paraId="22201B72">
      <w:pPr>
        <w:spacing w:before="312" w:beforeLines="100" w:after="312" w:afterLines="100" w:line="440" w:lineRule="exact"/>
        <w:ind w:firstLine="0" w:firstLineChars="0"/>
        <w:rPr>
          <w:rFonts w:ascii="黑体" w:hAnsi="黑体" w:eastAsia="黑体"/>
          <w:sz w:val="21"/>
          <w:szCs w:val="21"/>
        </w:rPr>
      </w:pPr>
      <w:r>
        <w:rPr>
          <w:rFonts w:hint="eastAsia" w:ascii="黑体" w:hAnsi="黑体" w:eastAsia="黑体"/>
          <w:sz w:val="21"/>
          <w:szCs w:val="21"/>
        </w:rPr>
        <w:t>7.7    节水灌溉装置安装</w:t>
      </w:r>
    </w:p>
    <w:p w14:paraId="44C9A53A">
      <w:pPr>
        <w:pStyle w:val="44"/>
        <w:spacing w:line="440" w:lineRule="exact"/>
        <w:ind w:firstLine="420"/>
        <w:rPr>
          <w:sz w:val="21"/>
          <w:szCs w:val="21"/>
        </w:rPr>
      </w:pPr>
      <w:r>
        <w:rPr>
          <w:rFonts w:hint="eastAsia"/>
          <w:sz w:val="21"/>
          <w:szCs w:val="21"/>
        </w:rPr>
        <w:t>大棚应采用节水灌溉，灌溉系统应按照NY/T 2132和NY/T 2533的规定进行设计和安装。</w:t>
      </w:r>
    </w:p>
    <w:p w14:paraId="06D4807C">
      <w:pPr>
        <w:spacing w:before="312" w:beforeLines="100" w:after="312" w:afterLines="100" w:line="240" w:lineRule="auto"/>
        <w:ind w:firstLine="0" w:firstLineChars="0"/>
        <w:outlineLvl w:val="0"/>
        <w:rPr>
          <w:rFonts w:eastAsia="黑体"/>
          <w:sz w:val="21"/>
          <w:szCs w:val="21"/>
        </w:rPr>
      </w:pPr>
      <w:bookmarkStart w:id="117" w:name="_Toc181377921"/>
      <w:bookmarkStart w:id="118" w:name="_Toc181389555"/>
      <w:bookmarkStart w:id="119" w:name="_Toc181276188"/>
      <w:bookmarkStart w:id="120" w:name="OLE_LINK2"/>
      <w:r>
        <w:rPr>
          <w:rFonts w:hint="eastAsia" w:eastAsia="黑体"/>
          <w:sz w:val="21"/>
          <w:szCs w:val="21"/>
        </w:rPr>
        <w:t>8     验收</w:t>
      </w:r>
      <w:bookmarkEnd w:id="117"/>
      <w:bookmarkEnd w:id="118"/>
      <w:bookmarkEnd w:id="119"/>
    </w:p>
    <w:p w14:paraId="2151C36E">
      <w:pPr>
        <w:pStyle w:val="44"/>
        <w:ind w:firstLine="0" w:firstLineChars="0"/>
        <w:rPr>
          <w:sz w:val="21"/>
          <w:szCs w:val="21"/>
        </w:rPr>
      </w:pPr>
      <w:bookmarkStart w:id="121" w:name="_Toc181276189"/>
      <w:bookmarkStart w:id="122" w:name="_Toc181377922"/>
      <w:r>
        <w:rPr>
          <w:rFonts w:hint="eastAsia"/>
          <w:sz w:val="21"/>
          <w:szCs w:val="21"/>
        </w:rPr>
        <w:t xml:space="preserve">8.1    </w:t>
      </w:r>
      <w:r>
        <w:rPr>
          <w:sz w:val="21"/>
          <w:szCs w:val="21"/>
        </w:rPr>
        <w:t>验收程序、验收组织与人员构成、检验项目、验收方法</w:t>
      </w:r>
      <w:r>
        <w:rPr>
          <w:rFonts w:hint="eastAsia"/>
          <w:sz w:val="21"/>
          <w:szCs w:val="21"/>
        </w:rPr>
        <w:t>、验收物料</w:t>
      </w:r>
      <w:r>
        <w:rPr>
          <w:sz w:val="21"/>
          <w:szCs w:val="21"/>
        </w:rPr>
        <w:t>与验收规则应符合NY/T 1420</w:t>
      </w:r>
      <w:r>
        <w:rPr>
          <w:rFonts w:hint="eastAsia"/>
          <w:sz w:val="21"/>
          <w:szCs w:val="21"/>
        </w:rPr>
        <w:t>通则</w:t>
      </w:r>
      <w:r>
        <w:rPr>
          <w:sz w:val="21"/>
          <w:szCs w:val="21"/>
        </w:rPr>
        <w:t>。</w:t>
      </w:r>
    </w:p>
    <w:p w14:paraId="58C31725">
      <w:pPr>
        <w:pStyle w:val="44"/>
        <w:ind w:firstLine="0" w:firstLineChars="0"/>
        <w:rPr>
          <w:sz w:val="21"/>
          <w:szCs w:val="21"/>
        </w:rPr>
      </w:pPr>
      <w:r>
        <w:rPr>
          <w:rFonts w:hint="eastAsia"/>
          <w:sz w:val="21"/>
          <w:szCs w:val="21"/>
        </w:rPr>
        <w:t>8.2    大棚地基基础施工质量验收应符合NY/T 1145的规定。</w:t>
      </w:r>
    </w:p>
    <w:p w14:paraId="4F5BCB85">
      <w:pPr>
        <w:pStyle w:val="44"/>
        <w:ind w:firstLine="0" w:firstLineChars="0"/>
        <w:rPr>
          <w:sz w:val="21"/>
          <w:szCs w:val="21"/>
        </w:rPr>
      </w:pPr>
      <w:r>
        <w:rPr>
          <w:rFonts w:hint="eastAsia"/>
          <w:sz w:val="21"/>
          <w:szCs w:val="21"/>
        </w:rPr>
        <w:t>8.3    大棚主体结构安装质量验收应符合NY/T 2134的规定。</w:t>
      </w:r>
    </w:p>
    <w:p w14:paraId="0F9B886F">
      <w:pPr>
        <w:pStyle w:val="44"/>
        <w:ind w:firstLine="0" w:firstLineChars="0"/>
        <w:rPr>
          <w:sz w:val="21"/>
          <w:szCs w:val="21"/>
        </w:rPr>
      </w:pPr>
      <w:r>
        <w:rPr>
          <w:rFonts w:hint="eastAsia"/>
          <w:sz w:val="21"/>
          <w:szCs w:val="21"/>
        </w:rPr>
        <w:t>8.4    大棚保温被、塑料薄膜和防虫网安装质量验收应符合NY/T 1966和设计图纸的规定。</w:t>
      </w:r>
    </w:p>
    <w:p w14:paraId="5CCDB901">
      <w:pPr>
        <w:pStyle w:val="44"/>
        <w:ind w:firstLine="0" w:firstLineChars="0"/>
        <w:rPr>
          <w:sz w:val="21"/>
          <w:szCs w:val="21"/>
        </w:rPr>
      </w:pPr>
      <w:r>
        <w:rPr>
          <w:rFonts w:hint="eastAsia"/>
          <w:sz w:val="21"/>
          <w:szCs w:val="21"/>
        </w:rPr>
        <w:t>8.5    灌溉系统安装质量验收应符合NY/T 2533的规定。</w:t>
      </w:r>
    </w:p>
    <w:p w14:paraId="5B3F3B6C">
      <w:pPr>
        <w:pStyle w:val="44"/>
        <w:spacing w:line="440" w:lineRule="exact"/>
        <w:ind w:firstLine="0" w:firstLineChars="0"/>
        <w:rPr>
          <w:sz w:val="21"/>
          <w:szCs w:val="21"/>
        </w:rPr>
      </w:pPr>
      <w:r>
        <w:rPr>
          <w:rFonts w:hint="eastAsia"/>
          <w:sz w:val="21"/>
          <w:szCs w:val="21"/>
        </w:rPr>
        <w:t>8.6    相关配套供电配电电路工程施工质量验收应符合GB 50052、GB 50054的规定。</w:t>
      </w:r>
    </w:p>
    <w:p w14:paraId="23D772D5">
      <w:pPr>
        <w:pStyle w:val="44"/>
        <w:spacing w:line="440" w:lineRule="exact"/>
        <w:ind w:firstLine="0" w:firstLineChars="0"/>
        <w:rPr>
          <w:sz w:val="21"/>
          <w:szCs w:val="21"/>
        </w:rPr>
      </w:pPr>
      <w:r>
        <w:rPr>
          <w:rFonts w:hint="eastAsia"/>
          <w:sz w:val="21"/>
          <w:szCs w:val="21"/>
        </w:rPr>
        <w:t>8.7    电气工程施工质量验收应符合 GB 50303的规定。</w:t>
      </w:r>
    </w:p>
    <w:p w14:paraId="1B5D0BA1">
      <w:pPr>
        <w:pStyle w:val="44"/>
        <w:spacing w:line="440" w:lineRule="exact"/>
        <w:ind w:firstLine="0" w:firstLineChars="0"/>
        <w:rPr>
          <w:sz w:val="21"/>
          <w:szCs w:val="21"/>
        </w:rPr>
      </w:pPr>
      <w:r>
        <w:rPr>
          <w:rFonts w:hint="eastAsia"/>
          <w:sz w:val="21"/>
          <w:szCs w:val="21"/>
        </w:rPr>
        <w:t>8.8    大跨度对称保温大棚的屋面结构验收应符合</w:t>
      </w:r>
      <w:r>
        <w:rPr>
          <w:sz w:val="21"/>
        </w:rPr>
        <w:t>JB/T 10594-2006</w:t>
      </w:r>
      <w:r>
        <w:rPr>
          <w:rFonts w:hint="eastAsia"/>
          <w:sz w:val="21"/>
        </w:rPr>
        <w:t>和</w:t>
      </w:r>
      <w:r>
        <w:rPr>
          <w:rFonts w:hint="eastAsia"/>
          <w:sz w:val="21"/>
          <w:szCs w:val="21"/>
        </w:rPr>
        <w:t>设计图纸的规定</w:t>
      </w:r>
      <w:r>
        <w:rPr>
          <w:rFonts w:hint="eastAsia"/>
          <w:sz w:val="21"/>
        </w:rPr>
        <w:t>。</w:t>
      </w:r>
    </w:p>
    <w:bookmarkEnd w:id="120"/>
    <w:p w14:paraId="5B93E672">
      <w:pPr>
        <w:spacing w:before="312" w:beforeLines="100" w:after="312" w:afterLines="100" w:line="240" w:lineRule="auto"/>
        <w:ind w:firstLine="0" w:firstLineChars="0"/>
        <w:outlineLvl w:val="0"/>
        <w:rPr>
          <w:rFonts w:eastAsia="黑体"/>
          <w:sz w:val="21"/>
          <w:szCs w:val="21"/>
        </w:rPr>
      </w:pPr>
      <w:bookmarkStart w:id="123" w:name="_Toc181389556"/>
      <w:bookmarkStart w:id="124" w:name="_Hlk181384789"/>
      <w:r>
        <w:rPr>
          <w:rFonts w:hint="eastAsia" w:eastAsia="黑体"/>
          <w:sz w:val="21"/>
          <w:szCs w:val="21"/>
        </w:rPr>
        <w:t>9    档案记录</w:t>
      </w:r>
      <w:bookmarkEnd w:id="121"/>
      <w:bookmarkEnd w:id="122"/>
      <w:bookmarkEnd w:id="123"/>
    </w:p>
    <w:bookmarkEnd w:id="124"/>
    <w:p w14:paraId="53FC7DC7">
      <w:pPr>
        <w:pStyle w:val="44"/>
        <w:ind w:firstLine="420"/>
        <w:rPr>
          <w:sz w:val="21"/>
          <w:szCs w:val="22"/>
        </w:rPr>
      </w:pPr>
      <w:r>
        <w:rPr>
          <w:rFonts w:hint="eastAsia"/>
          <w:sz w:val="21"/>
          <w:szCs w:val="22"/>
        </w:rPr>
        <w:t>建立大跨度对称保温大棚建造档案，保存相关文件资料，记录与大棚建设有关的重要活动，包括项目名称、施工合同、施工记录、竣工图纸、验收报告等。</w:t>
      </w:r>
      <w:bookmarkStart w:id="125" w:name="_Hlk112436072"/>
      <w:r>
        <w:rPr>
          <w:sz w:val="21"/>
          <w:szCs w:val="22"/>
        </w:rPr>
        <w:br w:type="page"/>
      </w:r>
    </w:p>
    <w:p w14:paraId="18721762">
      <w:pPr>
        <w:ind w:firstLine="149" w:firstLineChars="71"/>
        <w:jc w:val="center"/>
        <w:rPr>
          <w:rFonts w:eastAsia="宋体"/>
          <w:sz w:val="21"/>
          <w:szCs w:val="21"/>
        </w:rPr>
      </w:pPr>
      <w:bookmarkStart w:id="126" w:name="_Hlk181384804"/>
      <w:r>
        <w:rPr>
          <w:rFonts w:hint="eastAsia" w:eastAsia="宋体"/>
          <w:sz w:val="21"/>
          <w:szCs w:val="21"/>
        </w:rPr>
        <w:t>附录A</w:t>
      </w:r>
    </w:p>
    <w:p w14:paraId="6BF7C724">
      <w:pPr>
        <w:ind w:firstLine="149" w:firstLineChars="71"/>
        <w:jc w:val="center"/>
        <w:rPr>
          <w:rFonts w:eastAsia="宋体"/>
          <w:sz w:val="21"/>
          <w:szCs w:val="21"/>
        </w:rPr>
      </w:pPr>
      <w:r>
        <w:rPr>
          <w:rFonts w:hint="eastAsia" w:eastAsia="宋体"/>
          <w:sz w:val="21"/>
          <w:szCs w:val="21"/>
        </w:rPr>
        <w:t>（资料性）</w:t>
      </w:r>
    </w:p>
    <w:p w14:paraId="1B9FA74B">
      <w:pPr>
        <w:ind w:firstLine="149" w:firstLineChars="71"/>
        <w:rPr>
          <w:rFonts w:eastAsia="宋体"/>
          <w:sz w:val="21"/>
          <w:szCs w:val="18"/>
        </w:rPr>
      </w:pPr>
      <w:bookmarkStart w:id="127" w:name="OLE_LINK16"/>
      <w:bookmarkStart w:id="128" w:name="_Hlk181389361"/>
      <w:r>
        <w:rPr>
          <w:rFonts w:hint="eastAsia" w:eastAsia="宋体"/>
          <w:sz w:val="21"/>
          <w:szCs w:val="18"/>
        </w:rPr>
        <w:t xml:space="preserve">A.1    </w:t>
      </w:r>
      <w:bookmarkEnd w:id="127"/>
      <w:r>
        <w:rPr>
          <w:rFonts w:hint="eastAsia" w:eastAsia="宋体"/>
          <w:sz w:val="21"/>
          <w:szCs w:val="18"/>
        </w:rPr>
        <w:t>大跨度对称保温大棚剖面示意图</w:t>
      </w:r>
      <w:bookmarkEnd w:id="128"/>
      <w:r>
        <w:rPr>
          <w:rFonts w:hint="eastAsia" w:eastAsia="宋体"/>
          <w:sz w:val="21"/>
          <w:szCs w:val="18"/>
        </w:rPr>
        <w:t>见图A.1。</w:t>
      </w:r>
      <w:bookmarkEnd w:id="125"/>
      <w:bookmarkEnd w:id="126"/>
      <w:bookmarkStart w:id="129" w:name="_Hlk138837129"/>
    </w:p>
    <w:p w14:paraId="56E19B6C">
      <w:pPr>
        <w:spacing w:line="240" w:lineRule="auto"/>
        <w:ind w:firstLine="0" w:firstLineChars="0"/>
        <w:rPr>
          <w:rFonts w:eastAsia="宋体"/>
          <w:sz w:val="21"/>
          <w:szCs w:val="18"/>
        </w:rPr>
      </w:pPr>
      <w:r>
        <w:drawing>
          <wp:inline distT="0" distB="0" distL="0" distR="0">
            <wp:extent cx="5274310" cy="2679700"/>
            <wp:effectExtent l="0" t="0" r="254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0">
                      <a:extLst>
                        <a:ext uri="{28A0092B-C50C-407E-A947-70E740481C1C}">
                          <a14:useLocalDpi xmlns:a14="http://schemas.microsoft.com/office/drawing/2010/main" val="0"/>
                        </a:ext>
                      </a:extLst>
                    </a:blip>
                    <a:srcRect t="18060" b="18434"/>
                    <a:stretch>
                      <a:fillRect/>
                    </a:stretch>
                  </pic:blipFill>
                  <pic:spPr>
                    <a:xfrm>
                      <a:off x="0" y="0"/>
                      <a:ext cx="5274310" cy="2679700"/>
                    </a:xfrm>
                    <a:prstGeom prst="rect">
                      <a:avLst/>
                    </a:prstGeom>
                    <a:noFill/>
                    <a:ln>
                      <a:noFill/>
                    </a:ln>
                  </pic:spPr>
                </pic:pic>
              </a:graphicData>
            </a:graphic>
          </wp:inline>
        </w:drawing>
      </w:r>
    </w:p>
    <w:p w14:paraId="28145A66">
      <w:pPr>
        <w:pStyle w:val="46"/>
        <w:ind w:firstLine="0" w:firstLineChars="0"/>
        <w:jc w:val="center"/>
        <w:rPr>
          <w:rFonts w:ascii="Times New Roman" w:hAnsi="Times New Roman" w:eastAsia="宋体"/>
          <w:sz w:val="21"/>
          <w:szCs w:val="18"/>
        </w:rPr>
      </w:pPr>
      <w:r>
        <w:rPr>
          <w:rFonts w:hint="eastAsia" w:ascii="Times New Roman" w:hAnsi="Times New Roman" w:eastAsia="宋体"/>
          <w:sz w:val="21"/>
          <w:szCs w:val="18"/>
        </w:rPr>
        <w:t>A.1    大跨度对称保温大棚剖面示意图</w:t>
      </w:r>
    </w:p>
    <w:p w14:paraId="42878D67">
      <w:pPr>
        <w:ind w:firstLine="149" w:firstLineChars="71"/>
      </w:pPr>
      <w:r>
        <w:rPr>
          <w:rFonts w:hint="eastAsia" w:eastAsia="宋体"/>
          <w:sz w:val="21"/>
          <w:szCs w:val="18"/>
        </w:rPr>
        <w:t>A.</w:t>
      </w:r>
      <w:r>
        <w:rPr>
          <w:rFonts w:eastAsia="宋体"/>
          <w:sz w:val="21"/>
          <w:szCs w:val="18"/>
        </w:rPr>
        <w:t>2</w:t>
      </w:r>
      <w:r>
        <w:rPr>
          <w:rFonts w:hint="eastAsia" w:eastAsia="宋体"/>
          <w:sz w:val="21"/>
          <w:szCs w:val="18"/>
        </w:rPr>
        <w:t>大跨度对称保温大棚剖面示意图见图A.</w:t>
      </w:r>
      <w:r>
        <w:rPr>
          <w:rFonts w:eastAsia="宋体"/>
          <w:sz w:val="21"/>
          <w:szCs w:val="18"/>
        </w:rPr>
        <w:t>2</w:t>
      </w:r>
      <w:r>
        <w:rPr>
          <w:rFonts w:hint="eastAsia" w:eastAsia="宋体"/>
          <w:sz w:val="21"/>
          <w:szCs w:val="18"/>
        </w:rPr>
        <w:t>。</w:t>
      </w:r>
    </w:p>
    <w:p w14:paraId="6214836E">
      <w:pPr>
        <w:spacing w:line="240" w:lineRule="auto"/>
        <w:ind w:firstLine="0" w:firstLineChars="0"/>
        <w:jc w:val="center"/>
        <w:rPr>
          <w:rFonts w:hint="eastAsia" w:eastAsiaTheme="minorEastAsia"/>
          <w:lang w:eastAsia="zh-CN"/>
        </w:rPr>
      </w:pPr>
      <w:r>
        <w:rPr>
          <w:rFonts w:hint="eastAsia" w:eastAsiaTheme="minorEastAsia"/>
          <w:lang w:eastAsia="zh-CN"/>
        </w:rPr>
        <w:drawing>
          <wp:inline distT="0" distB="0" distL="114300" distR="114300">
            <wp:extent cx="4319905" cy="2773045"/>
            <wp:effectExtent l="0" t="0" r="8255" b="635"/>
            <wp:docPr id="2" name="图片 2" descr="1468d019cc9664345eb13133dd7c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468d019cc9664345eb13133dd7c992"/>
                    <pic:cNvPicPr>
                      <a:picLocks noChangeAspect="1"/>
                    </pic:cNvPicPr>
                  </pic:nvPicPr>
                  <pic:blipFill>
                    <a:blip r:embed="rId21"/>
                    <a:stretch>
                      <a:fillRect/>
                    </a:stretch>
                  </pic:blipFill>
                  <pic:spPr>
                    <a:xfrm>
                      <a:off x="0" y="0"/>
                      <a:ext cx="4319905" cy="2773045"/>
                    </a:xfrm>
                    <a:prstGeom prst="rect">
                      <a:avLst/>
                    </a:prstGeom>
                  </pic:spPr>
                </pic:pic>
              </a:graphicData>
            </a:graphic>
          </wp:inline>
        </w:drawing>
      </w:r>
    </w:p>
    <w:p w14:paraId="65488241">
      <w:pPr>
        <w:pStyle w:val="46"/>
        <w:ind w:firstLine="0" w:firstLineChars="0"/>
        <w:jc w:val="center"/>
        <w:rPr>
          <w:rFonts w:ascii="Times New Roman" w:hAnsi="Times New Roman" w:eastAsia="宋体"/>
          <w:sz w:val="21"/>
          <w:szCs w:val="18"/>
        </w:rPr>
      </w:pPr>
      <w:r>
        <w:rPr>
          <w:rFonts w:hint="eastAsia" w:ascii="Times New Roman" w:hAnsi="Times New Roman" w:eastAsia="宋体"/>
          <w:sz w:val="21"/>
          <w:szCs w:val="18"/>
        </w:rPr>
        <w:t>A.</w:t>
      </w:r>
      <w:r>
        <w:rPr>
          <w:rFonts w:ascii="Times New Roman" w:hAnsi="Times New Roman" w:eastAsia="宋体"/>
          <w:sz w:val="21"/>
          <w:szCs w:val="18"/>
        </w:rPr>
        <w:t>2</w:t>
      </w:r>
      <w:r>
        <w:rPr>
          <w:rFonts w:hint="eastAsia" w:ascii="Times New Roman" w:hAnsi="Times New Roman" w:eastAsia="宋体"/>
          <w:sz w:val="21"/>
          <w:szCs w:val="18"/>
        </w:rPr>
        <w:t>大跨度对称保温大棚剖面示意图</w:t>
      </w:r>
    </w:p>
    <w:p w14:paraId="29B9EFA6">
      <w:pPr>
        <w:widowControl/>
        <w:spacing w:line="240" w:lineRule="auto"/>
        <w:ind w:firstLine="0" w:firstLineChars="0"/>
        <w:jc w:val="left"/>
        <w:rPr>
          <w:rFonts w:eastAsia="宋体"/>
          <w:sz w:val="21"/>
          <w:szCs w:val="18"/>
        </w:rPr>
      </w:pPr>
      <w:bookmarkStart w:id="130" w:name="OLE_LINK17"/>
      <w:bookmarkStart w:id="131" w:name="OLE_LINK18"/>
      <w:bookmarkStart w:id="132" w:name="OLE_LINK19"/>
      <w:bookmarkStart w:id="133" w:name="_Hlk181384874"/>
      <w:r>
        <w:rPr>
          <w:rFonts w:eastAsia="宋体"/>
          <w:sz w:val="21"/>
          <w:szCs w:val="18"/>
        </w:rPr>
        <w:br w:type="page"/>
      </w:r>
    </w:p>
    <w:p w14:paraId="5D2B8CB1">
      <w:pPr>
        <w:ind w:firstLine="149" w:firstLineChars="71"/>
        <w:rPr>
          <w:rFonts w:eastAsia="宋体"/>
          <w:sz w:val="21"/>
          <w:szCs w:val="18"/>
        </w:rPr>
      </w:pPr>
      <w:r>
        <w:rPr>
          <w:rFonts w:eastAsia="宋体"/>
          <w:sz w:val="21"/>
          <w:szCs w:val="18"/>
        </w:rPr>
        <w:t>A.</w:t>
      </w:r>
      <w:bookmarkEnd w:id="130"/>
      <w:r>
        <w:rPr>
          <w:rFonts w:eastAsia="宋体"/>
          <w:sz w:val="21"/>
          <w:szCs w:val="18"/>
        </w:rPr>
        <w:t>3</w:t>
      </w:r>
      <w:bookmarkEnd w:id="131"/>
      <w:bookmarkEnd w:id="132"/>
      <w:r>
        <w:rPr>
          <w:rFonts w:hint="eastAsia" w:eastAsia="宋体"/>
          <w:sz w:val="21"/>
          <w:szCs w:val="18"/>
        </w:rPr>
        <w:t>四周条形基础示意图见图A.</w:t>
      </w:r>
      <w:r>
        <w:rPr>
          <w:rFonts w:eastAsia="宋体"/>
          <w:sz w:val="21"/>
          <w:szCs w:val="18"/>
        </w:rPr>
        <w:t>3</w:t>
      </w:r>
      <w:r>
        <w:rPr>
          <w:rFonts w:hint="eastAsia" w:eastAsia="宋体"/>
          <w:sz w:val="21"/>
          <w:szCs w:val="18"/>
        </w:rPr>
        <w:t>。</w:t>
      </w:r>
      <w:bookmarkEnd w:id="133"/>
    </w:p>
    <w:p w14:paraId="6AC156E3">
      <w:pPr>
        <w:spacing w:line="240" w:lineRule="auto"/>
        <w:ind w:firstLine="170" w:firstLineChars="71"/>
        <w:jc w:val="center"/>
        <w:rPr>
          <w:rFonts w:eastAsia="宋体"/>
          <w:sz w:val="21"/>
          <w:szCs w:val="18"/>
        </w:rPr>
      </w:pPr>
      <w:r>
        <w:drawing>
          <wp:inline distT="0" distB="0" distL="0" distR="0">
            <wp:extent cx="2879725" cy="29146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80000" cy="2914673"/>
                    </a:xfrm>
                    <a:prstGeom prst="rect">
                      <a:avLst/>
                    </a:prstGeom>
                    <a:noFill/>
                    <a:ln>
                      <a:noFill/>
                    </a:ln>
                  </pic:spPr>
                </pic:pic>
              </a:graphicData>
            </a:graphic>
          </wp:inline>
        </w:drawing>
      </w:r>
    </w:p>
    <w:p w14:paraId="162F3495">
      <w:pPr>
        <w:pStyle w:val="46"/>
        <w:ind w:firstLine="0" w:firstLineChars="0"/>
        <w:jc w:val="center"/>
        <w:rPr>
          <w:rFonts w:ascii="Times New Roman" w:hAnsi="Times New Roman" w:eastAsia="宋体"/>
          <w:sz w:val="21"/>
          <w:szCs w:val="18"/>
        </w:rPr>
      </w:pPr>
      <w:r>
        <w:rPr>
          <w:rFonts w:ascii="Times New Roman" w:hAnsi="Times New Roman" w:eastAsia="宋体"/>
          <w:sz w:val="21"/>
          <w:szCs w:val="18"/>
        </w:rPr>
        <w:t>A.3</w:t>
      </w:r>
      <w:bookmarkStart w:id="134" w:name="OLE_LINK25"/>
      <w:r>
        <w:rPr>
          <w:rFonts w:hint="eastAsia" w:ascii="Times New Roman" w:hAnsi="Times New Roman" w:eastAsia="宋体"/>
          <w:sz w:val="21"/>
          <w:szCs w:val="18"/>
        </w:rPr>
        <w:t>四周条形基础示意图</w:t>
      </w:r>
      <w:bookmarkEnd w:id="134"/>
      <w:bookmarkStart w:id="135" w:name="OLE_LINK20"/>
      <w:bookmarkStart w:id="136" w:name="OLE_LINK22"/>
      <w:bookmarkStart w:id="137" w:name="_Hlk181384943"/>
    </w:p>
    <w:p w14:paraId="2C01041C">
      <w:pPr>
        <w:ind w:firstLine="149" w:firstLineChars="71"/>
        <w:rPr>
          <w:rFonts w:eastAsia="宋体"/>
          <w:sz w:val="21"/>
          <w:szCs w:val="18"/>
        </w:rPr>
      </w:pPr>
      <w:r>
        <w:rPr>
          <w:rFonts w:eastAsia="宋体"/>
          <w:sz w:val="21"/>
          <w:szCs w:val="18"/>
        </w:rPr>
        <w:t>A.4</w:t>
      </w:r>
      <w:bookmarkEnd w:id="135"/>
      <w:r>
        <w:rPr>
          <w:rFonts w:hint="eastAsia" w:eastAsia="宋体"/>
          <w:sz w:val="21"/>
          <w:szCs w:val="18"/>
        </w:rPr>
        <w:t>独立基础示意图</w:t>
      </w:r>
      <w:bookmarkEnd w:id="136"/>
      <w:r>
        <w:rPr>
          <w:rFonts w:hint="eastAsia" w:eastAsia="宋体"/>
          <w:sz w:val="21"/>
          <w:szCs w:val="18"/>
        </w:rPr>
        <w:t>见图A.</w:t>
      </w:r>
      <w:r>
        <w:rPr>
          <w:rFonts w:eastAsia="宋体"/>
          <w:sz w:val="21"/>
          <w:szCs w:val="18"/>
        </w:rPr>
        <w:t>4</w:t>
      </w:r>
      <w:r>
        <w:rPr>
          <w:rFonts w:hint="eastAsia" w:eastAsia="宋体"/>
          <w:sz w:val="21"/>
          <w:szCs w:val="18"/>
        </w:rPr>
        <w:t>。</w:t>
      </w:r>
      <w:bookmarkEnd w:id="137"/>
    </w:p>
    <w:bookmarkEnd w:id="129"/>
    <w:p w14:paraId="3E0760B1">
      <w:pPr>
        <w:pStyle w:val="46"/>
        <w:ind w:firstLine="0" w:firstLineChars="0"/>
        <w:jc w:val="center"/>
      </w:pPr>
      <w:r>
        <w:drawing>
          <wp:inline distT="0" distB="0" distL="0" distR="0">
            <wp:extent cx="3599815" cy="2609215"/>
            <wp:effectExtent l="0" t="0" r="635"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600000" cy="2609631"/>
                    </a:xfrm>
                    <a:prstGeom prst="rect">
                      <a:avLst/>
                    </a:prstGeom>
                    <a:noFill/>
                    <a:ln>
                      <a:noFill/>
                    </a:ln>
                  </pic:spPr>
                </pic:pic>
              </a:graphicData>
            </a:graphic>
          </wp:inline>
        </w:drawing>
      </w:r>
    </w:p>
    <w:p w14:paraId="3C153AD2">
      <w:pPr>
        <w:pStyle w:val="46"/>
        <w:ind w:firstLine="0" w:firstLineChars="0"/>
        <w:jc w:val="center"/>
        <w:rPr>
          <w:rFonts w:ascii="Times New Roman" w:hAnsi="Times New Roman" w:eastAsia="宋体"/>
          <w:sz w:val="21"/>
          <w:szCs w:val="18"/>
        </w:rPr>
      </w:pPr>
      <w:r>
        <w:rPr>
          <w:rFonts w:ascii="Times New Roman" w:hAnsi="Times New Roman" w:eastAsia="宋体"/>
          <w:sz w:val="21"/>
          <w:szCs w:val="18"/>
        </w:rPr>
        <w:t>A.4</w:t>
      </w:r>
      <w:r>
        <w:rPr>
          <w:rFonts w:hint="eastAsia" w:ascii="Times New Roman" w:hAnsi="Times New Roman" w:eastAsia="宋体"/>
          <w:sz w:val="21"/>
          <w:szCs w:val="18"/>
        </w:rPr>
        <w:t>独立基础示意图</w:t>
      </w:r>
    </w:p>
    <w:sectPr>
      <w:footerReference r:id="rId17" w:type="default"/>
      <w:footerReference r:id="rId18" w:type="even"/>
      <w:pgSz w:w="11906" w:h="16838"/>
      <w:pgMar w:top="1440" w:right="1800" w:bottom="1440" w:left="1800" w:header="851" w:footer="992" w:gutter="0"/>
      <w:pgNumType w:start="1"/>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E93A0A">
    <w:pPr>
      <w:pStyle w:val="6"/>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E679F8">
    <w:pPr>
      <w:pStyle w:val="25"/>
      <w:rPr>
        <w:rStyle w:val="14"/>
      </w:rPr>
    </w:pPr>
    <w:r>
      <w:fldChar w:fldCharType="begin"/>
    </w:r>
    <w:r>
      <w:rPr>
        <w:rStyle w:val="14"/>
      </w:rPr>
      <w:instrText xml:space="preserve">PAGE  </w:instrText>
    </w:r>
    <w:r>
      <w:fldChar w:fldCharType="separate"/>
    </w:r>
    <w:r>
      <w:rPr>
        <w:rStyle w:val="14"/>
      </w:rPr>
      <w:t>II</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1487EE">
    <w:pPr>
      <w:pStyle w:val="6"/>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3A511F">
    <w:pPr>
      <w:pStyle w:val="6"/>
      <w:ind w:firstLine="360"/>
    </w:pPr>
    <w:r>
      <mc:AlternateContent>
        <mc:Choice Requires="wps">
          <w:drawing>
            <wp:anchor distT="0" distB="0" distL="114300" distR="114300" simplePos="0" relativeHeight="251659264" behindDoc="0" locked="0" layoutInCell="1" allowOverlap="1">
              <wp:simplePos x="0" y="0"/>
              <wp:positionH relativeFrom="margin">
                <wp:align>outside</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0333997">
                          <w:pPr>
                            <w:pStyle w:val="6"/>
                            <w:ind w:firstLine="360"/>
                          </w:pPr>
                          <w:r>
                            <w:fldChar w:fldCharType="begin"/>
                          </w:r>
                          <w:r>
                            <w:instrText xml:space="preserve"> PAGE  \* MERGEFORMAT </w:instrText>
                          </w:r>
                          <w:r>
                            <w:fldChar w:fldCharType="separate"/>
                          </w:r>
                          <w:r>
                            <w:t>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outside;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B4HF0wAgAAYw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QxQHSzMMBESn3p0Qrtvh34&#10;7E1xBk1n+jnxlm9qlLJlPjwwh8FA+Xg64R5LKQ1SmsGipDLuy7/OYzz6BS8lDQYtpxrvihL5XqOP&#10;AAyj4UZjPxr6qO4MJhe9QS2diQsuyNEsnVGf8Z5WMQdcTHNkymkYzbvQDzveIxerVReEybMsbPXO&#10;8ggd5fF2dQyQs1M5itIrge7EDWav69PwTuJw/7nvoh7/Dc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s0lY7tAAAAAFAQAADwAAAAAAAAABACAAAAAiAAAAZHJzL2Rvd25yZXYueG1sUEsBAhQAFAAA&#10;AAgAh07iQFB4HF0wAgAAYwQAAA4AAAAAAAAAAQAgAAAAHwEAAGRycy9lMm9Eb2MueG1sUEsFBgAA&#10;AAAGAAYAWQEAAMEFAAAAAA==&#10;">
              <v:fill on="f" focussize="0,0"/>
              <v:stroke on="f" weight="0.5pt"/>
              <v:imagedata o:title=""/>
              <o:lock v:ext="edit" aspectratio="f"/>
              <v:textbox inset="0mm,0mm,0mm,0mm" style="mso-fit-shape-to-text:t;">
                <w:txbxContent>
                  <w:p w14:paraId="40333997">
                    <w:pPr>
                      <w:pStyle w:val="6"/>
                      <w:ind w:firstLine="360"/>
                    </w:pPr>
                    <w:r>
                      <w:fldChar w:fldCharType="begin"/>
                    </w:r>
                    <w:r>
                      <w:instrText xml:space="preserve"> PAGE  \* MERGEFORMAT </w:instrText>
                    </w:r>
                    <w:r>
                      <w:fldChar w:fldCharType="separate"/>
                    </w:r>
                    <w:r>
                      <w:t>I</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A395D7">
    <w:pPr>
      <w:pStyle w:val="6"/>
      <w:ind w:firstLine="0" w:firstLineChars="0"/>
    </w:pPr>
    <w:r>
      <mc:AlternateContent>
        <mc:Choice Requires="wps">
          <w:drawing>
            <wp:anchor distT="0" distB="0" distL="114300" distR="114300" simplePos="0" relativeHeight="251660288" behindDoc="0" locked="0" layoutInCell="1" allowOverlap="1">
              <wp:simplePos x="0" y="0"/>
              <wp:positionH relativeFrom="margin">
                <wp:align>outside</wp:align>
              </wp:positionH>
              <wp:positionV relativeFrom="paragraph">
                <wp:posOffset>0</wp:posOffset>
              </wp:positionV>
              <wp:extent cx="1828800" cy="1828800"/>
              <wp:effectExtent l="0" t="0" r="0" b="0"/>
              <wp:wrapNone/>
              <wp:docPr id="3"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38019CE">
                          <w:pPr>
                            <w:pStyle w:val="6"/>
                            <w:ind w:firstLine="0" w:firstLineChars="0"/>
                          </w:pPr>
                          <w:r>
                            <w:fldChar w:fldCharType="begin"/>
                          </w:r>
                          <w:r>
                            <w:instrText xml:space="preserve"> PAGE  \* MERGEFORMAT </w:instrText>
                          </w:r>
                          <w:r>
                            <w:fldChar w:fldCharType="separate"/>
                          </w:r>
                          <w:r>
                            <w:t>II</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2" o:spid="_x0000_s1026" o:spt="202" type="#_x0000_t202" style="position:absolute;left:0pt;margin-top:0pt;height:144pt;width:144pt;mso-position-horizontal:outside;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ABrF8jICAABjBAAADgAAAAAAAAABACAAAAAfAQAAZHJzL2Uyb0RvYy54bWxQSwUG&#10;AAAAAAYABgBZAQAAwwUAAAAA&#10;">
              <v:fill on="f" focussize="0,0"/>
              <v:stroke on="f" weight="0.5pt"/>
              <v:imagedata o:title=""/>
              <o:lock v:ext="edit" aspectratio="f"/>
              <v:textbox inset="0mm,0mm,0mm,0mm" style="mso-fit-shape-to-text:t;">
                <w:txbxContent>
                  <w:p w14:paraId="538019CE">
                    <w:pPr>
                      <w:pStyle w:val="6"/>
                      <w:ind w:firstLine="0" w:firstLineChars="0"/>
                    </w:pPr>
                    <w:r>
                      <w:fldChar w:fldCharType="begin"/>
                    </w:r>
                    <w:r>
                      <w:instrText xml:space="preserve"> PAGE  \* MERGEFORMAT </w:instrText>
                    </w:r>
                    <w:r>
                      <w:fldChar w:fldCharType="separate"/>
                    </w:r>
                    <w:r>
                      <w:t>II</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CABDE0">
    <w:pPr>
      <w:pStyle w:val="6"/>
      <w:ind w:firstLine="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5DFAC2">
    <w:pPr>
      <w:pStyle w:val="6"/>
      <w:ind w:firstLine="360"/>
    </w:pPr>
    <w:r>
      <mc:AlternateContent>
        <mc:Choice Requires="wps">
          <w:drawing>
            <wp:anchor distT="0" distB="0" distL="114300" distR="114300" simplePos="0" relativeHeight="251661312" behindDoc="0" locked="0" layoutInCell="1" allowOverlap="1">
              <wp:simplePos x="0" y="0"/>
              <wp:positionH relativeFrom="margin">
                <wp:align>outside</wp:align>
              </wp:positionH>
              <wp:positionV relativeFrom="paragraph">
                <wp:posOffset>0</wp:posOffset>
              </wp:positionV>
              <wp:extent cx="1828800" cy="1828800"/>
              <wp:effectExtent l="0" t="0" r="0" b="0"/>
              <wp:wrapNone/>
              <wp:docPr id="4"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11DC24">
                          <w:pPr>
                            <w:pStyle w:val="6"/>
                            <w:ind w:firstLine="360"/>
                          </w:pPr>
                          <w:r>
                            <w:fldChar w:fldCharType="begin"/>
                          </w:r>
                          <w:r>
                            <w:instrText xml:space="preserve"> PAGE  \* MERGEFORMAT </w:instrText>
                          </w:r>
                          <w:r>
                            <w:fldChar w:fldCharType="separate"/>
                          </w:r>
                          <w:r>
                            <w:t>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文本框 3" o:spid="_x0000_s1026" o:spt="202" type="#_x0000_t202" style="position:absolute;left:0pt;margin-top:0pt;height:144pt;width:144pt;mso-position-horizontal:outside;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x395DICAABjBAAADgAAAAAAAAABACAAAAAfAQAAZHJzL2Uyb0RvYy54bWxQSwUG&#10;AAAAAAYABgBZAQAAwwUAAAAA&#10;">
              <v:fill on="f" focussize="0,0"/>
              <v:stroke on="f" weight="0.5pt"/>
              <v:imagedata o:title=""/>
              <o:lock v:ext="edit" aspectratio="f"/>
              <v:textbox inset="0mm,0mm,0mm,0mm" style="mso-fit-shape-to-text:t;">
                <w:txbxContent>
                  <w:p w14:paraId="4C11DC24">
                    <w:pPr>
                      <w:pStyle w:val="6"/>
                      <w:ind w:firstLine="360"/>
                    </w:pPr>
                    <w:r>
                      <w:fldChar w:fldCharType="begin"/>
                    </w:r>
                    <w:r>
                      <w:instrText xml:space="preserve"> PAGE  \* MERGEFORMAT </w:instrText>
                    </w:r>
                    <w:r>
                      <w:fldChar w:fldCharType="separate"/>
                    </w:r>
                    <w:r>
                      <w:t>9</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5153B5">
    <w:pPr>
      <w:pStyle w:val="6"/>
      <w:ind w:firstLine="0" w:firstLineChars="0"/>
    </w:pPr>
    <w:r>
      <mc:AlternateContent>
        <mc:Choice Requires="wps">
          <w:drawing>
            <wp:anchor distT="0" distB="0" distL="114300" distR="114300" simplePos="0" relativeHeight="251662336" behindDoc="0" locked="0" layoutInCell="1" allowOverlap="1">
              <wp:simplePos x="0" y="0"/>
              <wp:positionH relativeFrom="margin">
                <wp:align>outside</wp:align>
              </wp:positionH>
              <wp:positionV relativeFrom="paragraph">
                <wp:posOffset>0</wp:posOffset>
              </wp:positionV>
              <wp:extent cx="143510" cy="1828800"/>
              <wp:effectExtent l="0" t="0" r="0" b="0"/>
              <wp:wrapNone/>
              <wp:docPr id="6" name="文本框 4"/>
              <wp:cNvGraphicFramePr/>
              <a:graphic xmlns:a="http://schemas.openxmlformats.org/drawingml/2006/main">
                <a:graphicData uri="http://schemas.microsoft.com/office/word/2010/wordprocessingShape">
                  <wps:wsp>
                    <wps:cNvSpPr txBox="1"/>
                    <wps:spPr>
                      <a:xfrm>
                        <a:off x="0" y="0"/>
                        <a:ext cx="143435"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9CA2479">
                          <w:pPr>
                            <w:pStyle w:val="6"/>
                            <w:ind w:firstLine="0" w:firstLineChars="0"/>
                          </w:pPr>
                          <w:r>
                            <w:fldChar w:fldCharType="begin"/>
                          </w:r>
                          <w:r>
                            <w:instrText xml:space="preserve"> PAGE  \* MERGEFORMAT </w:instrText>
                          </w:r>
                          <w:r>
                            <w:fldChar w:fldCharType="separate"/>
                          </w:r>
                          <w:r>
                            <w:t>10</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文本框 4" o:spid="_x0000_s1026" o:spt="202" type="#_x0000_t202" style="position:absolute;left:0pt;margin-top:0pt;height:144pt;width:11.3pt;mso-position-horizontal:outside;mso-position-horizontal-relative:margin;z-index:251662336;mso-width-relative:page;mso-height-relative:page;" filled="f" stroked="f" coordsize="21600,21600" o:gfxdata="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nXjnTtIAAAAEAQAADwAAAAAAAAABACAAAAAiAAAAZHJzL2Rvd25yZXYueG1s&#10;UEsBAhQAFAAAAAgAh07iQEhpCXI3AgAAZAQAAA4AAAAAAAAAAQAgAAAAIQEAAGRycy9lMm9Eb2Mu&#10;eG1sUEsFBgAAAAAGAAYAWQEAAMoFAAAAAA==&#10;">
              <v:fill on="f" focussize="0,0"/>
              <v:stroke on="f" weight="0.5pt"/>
              <v:imagedata o:title=""/>
              <o:lock v:ext="edit" aspectratio="f"/>
              <v:textbox inset="0mm,0mm,0mm,0mm" style="mso-fit-shape-to-text:t;">
                <w:txbxContent>
                  <w:p w14:paraId="79CA2479">
                    <w:pPr>
                      <w:pStyle w:val="6"/>
                      <w:ind w:firstLine="0" w:firstLineChars="0"/>
                    </w:pPr>
                    <w:r>
                      <w:fldChar w:fldCharType="begin"/>
                    </w:r>
                    <w:r>
                      <w:instrText xml:space="preserve"> PAGE  \* MERGEFORMAT </w:instrText>
                    </w:r>
                    <w:r>
                      <w:fldChar w:fldCharType="separate"/>
                    </w:r>
                    <w:r>
                      <w:t>10</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480"/>
      </w:pPr>
      <w:r>
        <w:separator/>
      </w:r>
    </w:p>
  </w:footnote>
  <w:footnote w:type="continuationSeparator" w:id="1">
    <w:p>
      <w:pPr>
        <w:spacing w:line="24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5D89DC">
    <w:pPr>
      <w:pStyle w:val="7"/>
      <w:ind w:firstLine="360"/>
      <w:jc w:val="right"/>
    </w:pPr>
    <w:r>
      <w:t>DB6111/T XX-2022</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56F059">
    <w:pPr>
      <w:pStyle w:val="26"/>
    </w:pPr>
    <w:r>
      <w:t>GB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E17329">
    <w:pPr>
      <w:pStyle w:val="7"/>
      <w:ind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8AF371">
    <w:pPr>
      <w:pStyle w:val="7"/>
      <w:pBdr>
        <w:bottom w:val="none" w:color="auto" w:sz="0" w:space="0"/>
      </w:pBdr>
      <w:ind w:firstLine="420"/>
      <w:jc w:val="right"/>
    </w:pPr>
    <w:r>
      <w:rPr>
        <w:rFonts w:hint="eastAsia"/>
        <w:sz w:val="21"/>
        <w:szCs w:val="21"/>
      </w:rPr>
      <w:t>DB61/T XX</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B6B97F">
    <w:pPr>
      <w:pStyle w:val="7"/>
      <w:pBdr>
        <w:bottom w:val="none" w:color="auto" w:sz="0" w:space="0"/>
      </w:pBdr>
      <w:ind w:firstLine="420"/>
      <w:jc w:val="left"/>
    </w:pPr>
    <w:r>
      <w:rPr>
        <w:rFonts w:hint="eastAsia"/>
        <w:sz w:val="21"/>
        <w:szCs w:val="21"/>
      </w:rPr>
      <w:t>DB61/T XX</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DD4CAA">
    <w:pPr>
      <w:pStyle w:val="7"/>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9341FF8"/>
    <w:multiLevelType w:val="multilevel"/>
    <w:tmpl w:val="79341FF8"/>
    <w:lvl w:ilvl="0" w:tentative="0">
      <w:start w:val="3"/>
      <w:numFmt w:val="decimal"/>
      <w:pStyle w:val="20"/>
      <w:lvlText w:val="%1"/>
      <w:lvlJc w:val="left"/>
      <w:pPr>
        <w:tabs>
          <w:tab w:val="left" w:pos="315"/>
        </w:tabs>
        <w:ind w:left="315" w:hanging="420"/>
      </w:pPr>
      <w:rPr>
        <w:rFonts w:hint="default"/>
      </w:rPr>
    </w:lvl>
    <w:lvl w:ilvl="1" w:tentative="0">
      <w:start w:val="1"/>
      <w:numFmt w:val="lowerLetter"/>
      <w:lvlText w:val="%2)"/>
      <w:lvlJc w:val="left"/>
      <w:pPr>
        <w:tabs>
          <w:tab w:val="left" w:pos="735"/>
        </w:tabs>
        <w:ind w:left="735" w:hanging="420"/>
      </w:pPr>
    </w:lvl>
    <w:lvl w:ilvl="2" w:tentative="0">
      <w:start w:val="1"/>
      <w:numFmt w:val="lowerRoman"/>
      <w:lvlText w:val="%3."/>
      <w:lvlJc w:val="right"/>
      <w:pPr>
        <w:tabs>
          <w:tab w:val="left" w:pos="1155"/>
        </w:tabs>
        <w:ind w:left="1155" w:hanging="420"/>
      </w:pPr>
    </w:lvl>
    <w:lvl w:ilvl="3" w:tentative="0">
      <w:start w:val="1"/>
      <w:numFmt w:val="decimal"/>
      <w:lvlText w:val="%4."/>
      <w:lvlJc w:val="left"/>
      <w:pPr>
        <w:tabs>
          <w:tab w:val="left" w:pos="1575"/>
        </w:tabs>
        <w:ind w:left="1575" w:hanging="420"/>
      </w:pPr>
    </w:lvl>
    <w:lvl w:ilvl="4" w:tentative="0">
      <w:start w:val="1"/>
      <w:numFmt w:val="lowerLetter"/>
      <w:lvlText w:val="%5)"/>
      <w:lvlJc w:val="left"/>
      <w:pPr>
        <w:tabs>
          <w:tab w:val="left" w:pos="1995"/>
        </w:tabs>
        <w:ind w:left="1995" w:hanging="420"/>
      </w:pPr>
    </w:lvl>
    <w:lvl w:ilvl="5" w:tentative="0">
      <w:start w:val="1"/>
      <w:numFmt w:val="lowerRoman"/>
      <w:lvlText w:val="%6."/>
      <w:lvlJc w:val="right"/>
      <w:pPr>
        <w:tabs>
          <w:tab w:val="left" w:pos="2415"/>
        </w:tabs>
        <w:ind w:left="2415" w:hanging="420"/>
      </w:pPr>
    </w:lvl>
    <w:lvl w:ilvl="6" w:tentative="0">
      <w:start w:val="1"/>
      <w:numFmt w:val="decimal"/>
      <w:lvlText w:val="%7."/>
      <w:lvlJc w:val="left"/>
      <w:pPr>
        <w:tabs>
          <w:tab w:val="left" w:pos="2835"/>
        </w:tabs>
        <w:ind w:left="2835" w:hanging="420"/>
      </w:pPr>
    </w:lvl>
    <w:lvl w:ilvl="7" w:tentative="0">
      <w:start w:val="1"/>
      <w:numFmt w:val="lowerLetter"/>
      <w:lvlText w:val="%8)"/>
      <w:lvlJc w:val="left"/>
      <w:pPr>
        <w:tabs>
          <w:tab w:val="left" w:pos="3255"/>
        </w:tabs>
        <w:ind w:left="3255" w:hanging="420"/>
      </w:pPr>
    </w:lvl>
    <w:lvl w:ilvl="8" w:tentative="0">
      <w:start w:val="1"/>
      <w:numFmt w:val="lowerRoman"/>
      <w:lvlText w:val="%9."/>
      <w:lvlJc w:val="right"/>
      <w:pPr>
        <w:tabs>
          <w:tab w:val="left" w:pos="3675"/>
        </w:tabs>
        <w:ind w:left="3675"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6"/>
  <w:bordersDoNotSurroundHeader w:val="1"/>
  <w:bordersDoNotSurroundFooter w:val="1"/>
  <w:documentProtection w:enforcement="0"/>
  <w:defaultTabStop w:val="420"/>
  <w:evenAndOddHeaders w:val="1"/>
  <w:characterSpacingControl w:val="doNotCompress"/>
  <w:hdrShapeDefaults>
    <o:shapelayout v:ext="edit">
      <o:idmap v:ext="edit" data="2"/>
    </o:shapelayout>
  </w:hdrShapeDefaults>
  <w:footnotePr>
    <w:footnote w:id="0"/>
    <w:footnote w:id="1"/>
  </w:footnotePr>
  <w:endnotePr>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jdmZjZhOGI5OGMyYTZmYjczNzA3NmZkYWRhM2VmZWEifQ=="/>
  </w:docVars>
  <w:rsids>
    <w:rsidRoot w:val="00A47F0D"/>
    <w:rsid w:val="00002578"/>
    <w:rsid w:val="00007F46"/>
    <w:rsid w:val="000207CF"/>
    <w:rsid w:val="000230A3"/>
    <w:rsid w:val="00023141"/>
    <w:rsid w:val="0004683F"/>
    <w:rsid w:val="000477F6"/>
    <w:rsid w:val="0005108D"/>
    <w:rsid w:val="00083390"/>
    <w:rsid w:val="00091C40"/>
    <w:rsid w:val="000A5F8F"/>
    <w:rsid w:val="000A774F"/>
    <w:rsid w:val="000B0551"/>
    <w:rsid w:val="000B7F90"/>
    <w:rsid w:val="000C405A"/>
    <w:rsid w:val="000D2170"/>
    <w:rsid w:val="000E0D98"/>
    <w:rsid w:val="001023F1"/>
    <w:rsid w:val="00103C44"/>
    <w:rsid w:val="00116F26"/>
    <w:rsid w:val="00122B82"/>
    <w:rsid w:val="00126B1B"/>
    <w:rsid w:val="00133C66"/>
    <w:rsid w:val="00136046"/>
    <w:rsid w:val="001410D9"/>
    <w:rsid w:val="00145133"/>
    <w:rsid w:val="00145472"/>
    <w:rsid w:val="001471AC"/>
    <w:rsid w:val="00156741"/>
    <w:rsid w:val="00164EE3"/>
    <w:rsid w:val="001851A1"/>
    <w:rsid w:val="0018716C"/>
    <w:rsid w:val="00193AE5"/>
    <w:rsid w:val="001A59B8"/>
    <w:rsid w:val="001B20CF"/>
    <w:rsid w:val="001B4820"/>
    <w:rsid w:val="001B6EA5"/>
    <w:rsid w:val="001C5C9C"/>
    <w:rsid w:val="001C5FB2"/>
    <w:rsid w:val="001D05D5"/>
    <w:rsid w:val="001D08FB"/>
    <w:rsid w:val="001D2275"/>
    <w:rsid w:val="001D37B6"/>
    <w:rsid w:val="001D4260"/>
    <w:rsid w:val="001E50E4"/>
    <w:rsid w:val="001F03CE"/>
    <w:rsid w:val="001F2C09"/>
    <w:rsid w:val="001F35A1"/>
    <w:rsid w:val="001F63A5"/>
    <w:rsid w:val="001F6CBD"/>
    <w:rsid w:val="00222768"/>
    <w:rsid w:val="002438BE"/>
    <w:rsid w:val="00266447"/>
    <w:rsid w:val="002675E7"/>
    <w:rsid w:val="00275F4F"/>
    <w:rsid w:val="00282D09"/>
    <w:rsid w:val="00292461"/>
    <w:rsid w:val="00295835"/>
    <w:rsid w:val="00295912"/>
    <w:rsid w:val="002B2198"/>
    <w:rsid w:val="002B36D1"/>
    <w:rsid w:val="002B5177"/>
    <w:rsid w:val="002B7A05"/>
    <w:rsid w:val="002C17CD"/>
    <w:rsid w:val="002D37F5"/>
    <w:rsid w:val="002D4FAD"/>
    <w:rsid w:val="002F4419"/>
    <w:rsid w:val="00303194"/>
    <w:rsid w:val="00312B10"/>
    <w:rsid w:val="0031507A"/>
    <w:rsid w:val="003474F6"/>
    <w:rsid w:val="0036098D"/>
    <w:rsid w:val="00362533"/>
    <w:rsid w:val="003762D4"/>
    <w:rsid w:val="0037729D"/>
    <w:rsid w:val="00384BA6"/>
    <w:rsid w:val="00385438"/>
    <w:rsid w:val="0039125F"/>
    <w:rsid w:val="00391DCA"/>
    <w:rsid w:val="003A6023"/>
    <w:rsid w:val="003B45EE"/>
    <w:rsid w:val="003C0611"/>
    <w:rsid w:val="003C1D28"/>
    <w:rsid w:val="003C2A9F"/>
    <w:rsid w:val="003C5DB7"/>
    <w:rsid w:val="003C716F"/>
    <w:rsid w:val="003E78AB"/>
    <w:rsid w:val="003F17F7"/>
    <w:rsid w:val="003F4DD8"/>
    <w:rsid w:val="004035A8"/>
    <w:rsid w:val="004038C6"/>
    <w:rsid w:val="004073AD"/>
    <w:rsid w:val="00410B50"/>
    <w:rsid w:val="0041794A"/>
    <w:rsid w:val="00421211"/>
    <w:rsid w:val="00422A20"/>
    <w:rsid w:val="0043468E"/>
    <w:rsid w:val="00435557"/>
    <w:rsid w:val="00441356"/>
    <w:rsid w:val="00446BD5"/>
    <w:rsid w:val="00463F0A"/>
    <w:rsid w:val="00466AD5"/>
    <w:rsid w:val="00471D41"/>
    <w:rsid w:val="00477F0B"/>
    <w:rsid w:val="0048151C"/>
    <w:rsid w:val="004839DB"/>
    <w:rsid w:val="00490D04"/>
    <w:rsid w:val="004933CB"/>
    <w:rsid w:val="004A423F"/>
    <w:rsid w:val="004C2157"/>
    <w:rsid w:val="004D2939"/>
    <w:rsid w:val="004D323C"/>
    <w:rsid w:val="004D7409"/>
    <w:rsid w:val="004E36FC"/>
    <w:rsid w:val="004E5C11"/>
    <w:rsid w:val="004F1F39"/>
    <w:rsid w:val="005128C1"/>
    <w:rsid w:val="00524003"/>
    <w:rsid w:val="005274F5"/>
    <w:rsid w:val="00533A77"/>
    <w:rsid w:val="005343EC"/>
    <w:rsid w:val="0055491A"/>
    <w:rsid w:val="00574C0B"/>
    <w:rsid w:val="005766B0"/>
    <w:rsid w:val="005826E0"/>
    <w:rsid w:val="0059082A"/>
    <w:rsid w:val="00594D33"/>
    <w:rsid w:val="005A060A"/>
    <w:rsid w:val="005A67E3"/>
    <w:rsid w:val="005B7CB2"/>
    <w:rsid w:val="005D39B9"/>
    <w:rsid w:val="005D7A71"/>
    <w:rsid w:val="005E2F6F"/>
    <w:rsid w:val="005F766F"/>
    <w:rsid w:val="00605BBC"/>
    <w:rsid w:val="00606622"/>
    <w:rsid w:val="00616530"/>
    <w:rsid w:val="00617092"/>
    <w:rsid w:val="00627FA7"/>
    <w:rsid w:val="00632D1A"/>
    <w:rsid w:val="006402BF"/>
    <w:rsid w:val="006679E5"/>
    <w:rsid w:val="00672E33"/>
    <w:rsid w:val="0067303F"/>
    <w:rsid w:val="00681504"/>
    <w:rsid w:val="0068626A"/>
    <w:rsid w:val="00691D4D"/>
    <w:rsid w:val="00692AD4"/>
    <w:rsid w:val="00693D76"/>
    <w:rsid w:val="006A4076"/>
    <w:rsid w:val="006B64D0"/>
    <w:rsid w:val="006D5E11"/>
    <w:rsid w:val="006E7E9B"/>
    <w:rsid w:val="006F6527"/>
    <w:rsid w:val="00704BE5"/>
    <w:rsid w:val="00712DB8"/>
    <w:rsid w:val="0073262C"/>
    <w:rsid w:val="00733F66"/>
    <w:rsid w:val="00741586"/>
    <w:rsid w:val="00744CE9"/>
    <w:rsid w:val="00747711"/>
    <w:rsid w:val="00751B9F"/>
    <w:rsid w:val="007631EA"/>
    <w:rsid w:val="0076752E"/>
    <w:rsid w:val="00770636"/>
    <w:rsid w:val="007742BE"/>
    <w:rsid w:val="007833D5"/>
    <w:rsid w:val="00794C8B"/>
    <w:rsid w:val="007A648B"/>
    <w:rsid w:val="007B23E1"/>
    <w:rsid w:val="007C20D6"/>
    <w:rsid w:val="007C5E09"/>
    <w:rsid w:val="007C5E52"/>
    <w:rsid w:val="007D1533"/>
    <w:rsid w:val="007D79F8"/>
    <w:rsid w:val="007E567C"/>
    <w:rsid w:val="008075C2"/>
    <w:rsid w:val="008101C7"/>
    <w:rsid w:val="00810ABA"/>
    <w:rsid w:val="00814E8F"/>
    <w:rsid w:val="00826342"/>
    <w:rsid w:val="00827C88"/>
    <w:rsid w:val="0083794C"/>
    <w:rsid w:val="008434D1"/>
    <w:rsid w:val="00846C44"/>
    <w:rsid w:val="0085272A"/>
    <w:rsid w:val="0085497C"/>
    <w:rsid w:val="0086090E"/>
    <w:rsid w:val="0086321D"/>
    <w:rsid w:val="008874EF"/>
    <w:rsid w:val="0088764F"/>
    <w:rsid w:val="00891A56"/>
    <w:rsid w:val="008A74C9"/>
    <w:rsid w:val="008C2C32"/>
    <w:rsid w:val="008C4FA1"/>
    <w:rsid w:val="008C6477"/>
    <w:rsid w:val="008E6EFC"/>
    <w:rsid w:val="008E705C"/>
    <w:rsid w:val="008F57B7"/>
    <w:rsid w:val="008F7943"/>
    <w:rsid w:val="00902DBC"/>
    <w:rsid w:val="00912F42"/>
    <w:rsid w:val="0091450A"/>
    <w:rsid w:val="0092037C"/>
    <w:rsid w:val="00935C31"/>
    <w:rsid w:val="0093692D"/>
    <w:rsid w:val="00936EEF"/>
    <w:rsid w:val="009521C2"/>
    <w:rsid w:val="00965641"/>
    <w:rsid w:val="0098083B"/>
    <w:rsid w:val="009816DE"/>
    <w:rsid w:val="00983660"/>
    <w:rsid w:val="00992763"/>
    <w:rsid w:val="00997769"/>
    <w:rsid w:val="009A31A4"/>
    <w:rsid w:val="009B1DF9"/>
    <w:rsid w:val="009B5A5B"/>
    <w:rsid w:val="009B7032"/>
    <w:rsid w:val="009C01AF"/>
    <w:rsid w:val="009D3F1A"/>
    <w:rsid w:val="009D6261"/>
    <w:rsid w:val="009E140E"/>
    <w:rsid w:val="009E541A"/>
    <w:rsid w:val="00A123DE"/>
    <w:rsid w:val="00A1254D"/>
    <w:rsid w:val="00A23A2E"/>
    <w:rsid w:val="00A32FA2"/>
    <w:rsid w:val="00A36E95"/>
    <w:rsid w:val="00A4347F"/>
    <w:rsid w:val="00A47F0D"/>
    <w:rsid w:val="00A51E0B"/>
    <w:rsid w:val="00A528B4"/>
    <w:rsid w:val="00A56EE8"/>
    <w:rsid w:val="00A578C1"/>
    <w:rsid w:val="00A6053F"/>
    <w:rsid w:val="00A71C41"/>
    <w:rsid w:val="00A7779A"/>
    <w:rsid w:val="00A777CF"/>
    <w:rsid w:val="00A8718F"/>
    <w:rsid w:val="00A919F1"/>
    <w:rsid w:val="00AA70C7"/>
    <w:rsid w:val="00AB7DE5"/>
    <w:rsid w:val="00AC0F1F"/>
    <w:rsid w:val="00AC2516"/>
    <w:rsid w:val="00AD0C9B"/>
    <w:rsid w:val="00AF35F9"/>
    <w:rsid w:val="00AF3A7B"/>
    <w:rsid w:val="00B106ED"/>
    <w:rsid w:val="00B322E8"/>
    <w:rsid w:val="00B40D4B"/>
    <w:rsid w:val="00B4151C"/>
    <w:rsid w:val="00B471BB"/>
    <w:rsid w:val="00B505C1"/>
    <w:rsid w:val="00B63957"/>
    <w:rsid w:val="00B80B1C"/>
    <w:rsid w:val="00B90F62"/>
    <w:rsid w:val="00BA34F7"/>
    <w:rsid w:val="00BB2487"/>
    <w:rsid w:val="00BB390F"/>
    <w:rsid w:val="00BB6494"/>
    <w:rsid w:val="00BD27C3"/>
    <w:rsid w:val="00BD5EF5"/>
    <w:rsid w:val="00BE0AB6"/>
    <w:rsid w:val="00BF099C"/>
    <w:rsid w:val="00BF3DF4"/>
    <w:rsid w:val="00C07D23"/>
    <w:rsid w:val="00C14FAE"/>
    <w:rsid w:val="00C17956"/>
    <w:rsid w:val="00C2022D"/>
    <w:rsid w:val="00C2728B"/>
    <w:rsid w:val="00C416E4"/>
    <w:rsid w:val="00C46BA4"/>
    <w:rsid w:val="00C56198"/>
    <w:rsid w:val="00C62BDA"/>
    <w:rsid w:val="00C656F2"/>
    <w:rsid w:val="00C70AFB"/>
    <w:rsid w:val="00C73F70"/>
    <w:rsid w:val="00C753DC"/>
    <w:rsid w:val="00C8102F"/>
    <w:rsid w:val="00C81E74"/>
    <w:rsid w:val="00CA6A42"/>
    <w:rsid w:val="00CB54E6"/>
    <w:rsid w:val="00CC15B1"/>
    <w:rsid w:val="00CD0771"/>
    <w:rsid w:val="00CD439C"/>
    <w:rsid w:val="00CE3176"/>
    <w:rsid w:val="00CF5C4E"/>
    <w:rsid w:val="00CF5D82"/>
    <w:rsid w:val="00D04BF4"/>
    <w:rsid w:val="00D06232"/>
    <w:rsid w:val="00D06EF8"/>
    <w:rsid w:val="00D11285"/>
    <w:rsid w:val="00D11FF9"/>
    <w:rsid w:val="00D2624F"/>
    <w:rsid w:val="00D32A48"/>
    <w:rsid w:val="00D330BF"/>
    <w:rsid w:val="00D36790"/>
    <w:rsid w:val="00D40167"/>
    <w:rsid w:val="00D55B7D"/>
    <w:rsid w:val="00D57663"/>
    <w:rsid w:val="00D60F63"/>
    <w:rsid w:val="00D62990"/>
    <w:rsid w:val="00D70A5F"/>
    <w:rsid w:val="00D74B90"/>
    <w:rsid w:val="00D87556"/>
    <w:rsid w:val="00DA2CEE"/>
    <w:rsid w:val="00DA7EBB"/>
    <w:rsid w:val="00DB479E"/>
    <w:rsid w:val="00DB4B02"/>
    <w:rsid w:val="00DB71C8"/>
    <w:rsid w:val="00DC1594"/>
    <w:rsid w:val="00DD0D6A"/>
    <w:rsid w:val="00DF08E3"/>
    <w:rsid w:val="00E1179F"/>
    <w:rsid w:val="00E14A07"/>
    <w:rsid w:val="00E22484"/>
    <w:rsid w:val="00E26530"/>
    <w:rsid w:val="00E30C83"/>
    <w:rsid w:val="00E335E9"/>
    <w:rsid w:val="00E4474B"/>
    <w:rsid w:val="00E539C2"/>
    <w:rsid w:val="00E567B4"/>
    <w:rsid w:val="00E6496E"/>
    <w:rsid w:val="00E713AD"/>
    <w:rsid w:val="00E8139F"/>
    <w:rsid w:val="00E819C2"/>
    <w:rsid w:val="00EA4AC6"/>
    <w:rsid w:val="00EA6C4E"/>
    <w:rsid w:val="00EC01A1"/>
    <w:rsid w:val="00EC40B9"/>
    <w:rsid w:val="00ED4F92"/>
    <w:rsid w:val="00ED5CAE"/>
    <w:rsid w:val="00EE5F6E"/>
    <w:rsid w:val="00EF7D8B"/>
    <w:rsid w:val="00EF7ED6"/>
    <w:rsid w:val="00F36B7F"/>
    <w:rsid w:val="00F4288C"/>
    <w:rsid w:val="00F50EFF"/>
    <w:rsid w:val="00F575F3"/>
    <w:rsid w:val="00F716AF"/>
    <w:rsid w:val="00F73F9A"/>
    <w:rsid w:val="00F8138E"/>
    <w:rsid w:val="00F83814"/>
    <w:rsid w:val="00FA0678"/>
    <w:rsid w:val="00FD052A"/>
    <w:rsid w:val="00FE03F2"/>
    <w:rsid w:val="00FE3153"/>
    <w:rsid w:val="00FE3862"/>
    <w:rsid w:val="00FE404D"/>
    <w:rsid w:val="00FE7199"/>
    <w:rsid w:val="00FF102E"/>
    <w:rsid w:val="00FF2E1F"/>
    <w:rsid w:val="0D6745F3"/>
    <w:rsid w:val="14495D4E"/>
    <w:rsid w:val="1E24567F"/>
    <w:rsid w:val="2DCB1C0F"/>
    <w:rsid w:val="2DE6011A"/>
    <w:rsid w:val="31365D3F"/>
    <w:rsid w:val="449E4343"/>
    <w:rsid w:val="51764A67"/>
    <w:rsid w:val="5B1B7114"/>
    <w:rsid w:val="6064637C"/>
    <w:rsid w:val="642945CB"/>
    <w:rsid w:val="72983110"/>
  </w:rsids>
  <m:mathPr>
    <m:mathFont m:val="Cambria Math"/>
    <m:brkBin m:val="before"/>
    <m:brkBinSub m:val="--"/>
    <m:smallFrac m:val="1"/>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400" w:lineRule="exact"/>
      <w:ind w:firstLine="200" w:firstLineChars="200"/>
      <w:jc w:val="both"/>
    </w:pPr>
    <w:rPr>
      <w:rFonts w:ascii="Times New Roman" w:hAnsi="Times New Roman" w:eastAsiaTheme="minorEastAsia" w:cstheme="minorBidi"/>
      <w:kern w:val="2"/>
      <w:sz w:val="24"/>
      <w:szCs w:val="22"/>
      <w:lang w:val="en-US" w:eastAsia="zh-CN" w:bidi="ar-SA"/>
    </w:rPr>
  </w:style>
  <w:style w:type="paragraph" w:styleId="2">
    <w:name w:val="heading 1"/>
    <w:basedOn w:val="1"/>
    <w:next w:val="1"/>
    <w:link w:val="21"/>
    <w:qFormat/>
    <w:uiPriority w:val="9"/>
    <w:pPr>
      <w:keepNext/>
      <w:keepLines/>
      <w:spacing w:before="340" w:after="330" w:line="578" w:lineRule="atLeast"/>
      <w:outlineLvl w:val="0"/>
    </w:pPr>
    <w:rPr>
      <w:b/>
      <w:bCs/>
      <w:kern w:val="44"/>
      <w:sz w:val="44"/>
      <w:szCs w:val="44"/>
    </w:rPr>
  </w:style>
  <w:style w:type="paragraph" w:styleId="3">
    <w:name w:val="heading 4"/>
    <w:basedOn w:val="1"/>
    <w:next w:val="1"/>
    <w:link w:val="43"/>
    <w:semiHidden/>
    <w:unhideWhenUsed/>
    <w:qFormat/>
    <w:uiPriority w:val="9"/>
    <w:pPr>
      <w:keepNext/>
      <w:keepLines/>
      <w:spacing w:before="280" w:after="290" w:line="376" w:lineRule="atLeast"/>
      <w:outlineLvl w:val="3"/>
    </w:pPr>
    <w:rPr>
      <w:rFonts w:asciiTheme="majorHAnsi" w:hAnsiTheme="majorHAnsi" w:eastAsiaTheme="majorEastAsia" w:cstheme="majorBidi"/>
      <w:b/>
      <w:bCs/>
      <w:sz w:val="28"/>
      <w:szCs w:val="28"/>
    </w:rPr>
  </w:style>
  <w:style w:type="character" w:default="1" w:styleId="13">
    <w:name w:val="Default Paragraph Font"/>
    <w:semiHidden/>
    <w:unhideWhenUsed/>
    <w:uiPriority w:val="1"/>
  </w:style>
  <w:style w:type="table" w:default="1" w:styleId="11">
    <w:name w:val="Normal Table"/>
    <w:semiHidden/>
    <w:unhideWhenUsed/>
    <w:uiPriority w:val="99"/>
    <w:tblPr>
      <w:tblCellMar>
        <w:top w:w="0" w:type="dxa"/>
        <w:left w:w="108" w:type="dxa"/>
        <w:bottom w:w="0" w:type="dxa"/>
        <w:right w:w="108" w:type="dxa"/>
      </w:tblCellMar>
    </w:tblPr>
  </w:style>
  <w:style w:type="paragraph" w:styleId="4">
    <w:name w:val="annotation text"/>
    <w:basedOn w:val="1"/>
    <w:link w:val="48"/>
    <w:unhideWhenUsed/>
    <w:qFormat/>
    <w:uiPriority w:val="99"/>
    <w:pPr>
      <w:jc w:val="left"/>
    </w:pPr>
  </w:style>
  <w:style w:type="paragraph" w:styleId="5">
    <w:name w:val="Balloon Text"/>
    <w:basedOn w:val="1"/>
    <w:link w:val="50"/>
    <w:semiHidden/>
    <w:unhideWhenUsed/>
    <w:uiPriority w:val="99"/>
    <w:pPr>
      <w:spacing w:line="240" w:lineRule="auto"/>
    </w:pPr>
    <w:rPr>
      <w:sz w:val="18"/>
      <w:szCs w:val="18"/>
    </w:rPr>
  </w:style>
  <w:style w:type="paragraph" w:styleId="6">
    <w:name w:val="footer"/>
    <w:basedOn w:val="1"/>
    <w:link w:val="19"/>
    <w:unhideWhenUsed/>
    <w:qFormat/>
    <w:uiPriority w:val="99"/>
    <w:pPr>
      <w:tabs>
        <w:tab w:val="center" w:pos="4153"/>
        <w:tab w:val="right" w:pos="8306"/>
      </w:tabs>
      <w:snapToGrid w:val="0"/>
      <w:spacing w:line="240" w:lineRule="atLeast"/>
      <w:jc w:val="left"/>
    </w:pPr>
    <w:rPr>
      <w:sz w:val="18"/>
      <w:szCs w:val="18"/>
    </w:rPr>
  </w:style>
  <w:style w:type="paragraph" w:styleId="7">
    <w:name w:val="header"/>
    <w:basedOn w:val="1"/>
    <w:link w:val="18"/>
    <w:unhideWhenUsed/>
    <w:qFormat/>
    <w:uiPriority w:val="99"/>
    <w:pPr>
      <w:pBdr>
        <w:bottom w:val="single" w:color="auto" w:sz="6" w:space="1"/>
      </w:pBdr>
      <w:tabs>
        <w:tab w:val="center" w:pos="4153"/>
        <w:tab w:val="right" w:pos="8306"/>
      </w:tabs>
      <w:snapToGrid w:val="0"/>
      <w:spacing w:line="240" w:lineRule="atLeast"/>
      <w:jc w:val="center"/>
    </w:pPr>
    <w:rPr>
      <w:sz w:val="18"/>
      <w:szCs w:val="18"/>
    </w:rPr>
  </w:style>
  <w:style w:type="paragraph" w:styleId="8">
    <w:name w:val="toc 1"/>
    <w:basedOn w:val="1"/>
    <w:next w:val="1"/>
    <w:autoRedefine/>
    <w:unhideWhenUsed/>
    <w:qFormat/>
    <w:uiPriority w:val="39"/>
  </w:style>
  <w:style w:type="paragraph" w:styleId="9">
    <w:name w:val="toc 2"/>
    <w:basedOn w:val="1"/>
    <w:next w:val="1"/>
    <w:autoRedefine/>
    <w:unhideWhenUsed/>
    <w:qFormat/>
    <w:uiPriority w:val="39"/>
    <w:pPr>
      <w:ind w:left="420" w:leftChars="200"/>
    </w:pPr>
  </w:style>
  <w:style w:type="paragraph" w:styleId="10">
    <w:name w:val="annotation subject"/>
    <w:basedOn w:val="4"/>
    <w:next w:val="4"/>
    <w:link w:val="49"/>
    <w:semiHidden/>
    <w:unhideWhenUsed/>
    <w:qFormat/>
    <w:uiPriority w:val="99"/>
    <w:rPr>
      <w:b/>
      <w:bCs/>
    </w:rPr>
  </w:style>
  <w:style w:type="table" w:styleId="12">
    <w:name w:val="Table Grid"/>
    <w:basedOn w:val="11"/>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page number"/>
    <w:qFormat/>
    <w:uiPriority w:val="0"/>
    <w:rPr>
      <w:rFonts w:ascii="Times New Roman" w:hAnsi="Times New Roman" w:eastAsia="宋体"/>
      <w:sz w:val="18"/>
    </w:rPr>
  </w:style>
  <w:style w:type="character" w:styleId="15">
    <w:name w:val="Emphasis"/>
    <w:basedOn w:val="13"/>
    <w:qFormat/>
    <w:uiPriority w:val="20"/>
    <w:rPr>
      <w:i/>
    </w:rPr>
  </w:style>
  <w:style w:type="character" w:styleId="16">
    <w:name w:val="Hyperlink"/>
    <w:basedOn w:val="13"/>
    <w:unhideWhenUsed/>
    <w:qFormat/>
    <w:uiPriority w:val="99"/>
    <w:rPr>
      <w:color w:val="0563C1" w:themeColor="hyperlink"/>
      <w:u w:val="single"/>
    </w:rPr>
  </w:style>
  <w:style w:type="character" w:styleId="17">
    <w:name w:val="annotation reference"/>
    <w:basedOn w:val="13"/>
    <w:semiHidden/>
    <w:unhideWhenUsed/>
    <w:qFormat/>
    <w:uiPriority w:val="99"/>
    <w:rPr>
      <w:sz w:val="21"/>
      <w:szCs w:val="21"/>
    </w:rPr>
  </w:style>
  <w:style w:type="character" w:customStyle="1" w:styleId="18">
    <w:name w:val="页眉 字符"/>
    <w:basedOn w:val="13"/>
    <w:link w:val="7"/>
    <w:qFormat/>
    <w:uiPriority w:val="99"/>
    <w:rPr>
      <w:rFonts w:ascii="Times New Roman" w:hAnsi="Times New Roman"/>
      <w:sz w:val="18"/>
      <w:szCs w:val="18"/>
    </w:rPr>
  </w:style>
  <w:style w:type="character" w:customStyle="1" w:styleId="19">
    <w:name w:val="页脚 字符"/>
    <w:basedOn w:val="13"/>
    <w:link w:val="6"/>
    <w:qFormat/>
    <w:uiPriority w:val="99"/>
    <w:rPr>
      <w:rFonts w:ascii="Times New Roman" w:hAnsi="Times New Roman"/>
      <w:sz w:val="18"/>
      <w:szCs w:val="18"/>
    </w:rPr>
  </w:style>
  <w:style w:type="paragraph" w:customStyle="1" w:styleId="20">
    <w:name w:val="前言、引言标题"/>
    <w:next w:val="1"/>
    <w:qFormat/>
    <w:uiPriority w:val="0"/>
    <w:pPr>
      <w:numPr>
        <w:ilvl w:val="0"/>
        <w:numId w:val="1"/>
      </w:numPr>
      <w:shd w:val="clear" w:color="FFFFFF" w:fill="FFFFFF"/>
      <w:spacing w:before="640" w:after="560"/>
      <w:jc w:val="center"/>
      <w:outlineLvl w:val="0"/>
    </w:pPr>
    <w:rPr>
      <w:rFonts w:ascii="黑体" w:hAnsi="Times New Roman" w:eastAsia="黑体" w:cs="Times New Roman"/>
      <w:sz w:val="32"/>
      <w:lang w:val="en-US" w:eastAsia="zh-CN" w:bidi="ar-SA"/>
    </w:rPr>
  </w:style>
  <w:style w:type="character" w:customStyle="1" w:styleId="21">
    <w:name w:val="标题 1 字符"/>
    <w:basedOn w:val="13"/>
    <w:link w:val="2"/>
    <w:qFormat/>
    <w:uiPriority w:val="9"/>
    <w:rPr>
      <w:rFonts w:ascii="Times New Roman" w:hAnsi="Times New Roman"/>
      <w:b/>
      <w:bCs/>
      <w:kern w:val="44"/>
      <w:sz w:val="44"/>
      <w:szCs w:val="44"/>
    </w:rPr>
  </w:style>
  <w:style w:type="paragraph" w:customStyle="1" w:styleId="22">
    <w:name w:val="TOC 标题1"/>
    <w:basedOn w:val="2"/>
    <w:next w:val="1"/>
    <w:unhideWhenUsed/>
    <w:qFormat/>
    <w:uiPriority w:val="39"/>
    <w:pPr>
      <w:widowControl/>
      <w:spacing w:before="240" w:after="0" w:line="259" w:lineRule="auto"/>
      <w:ind w:firstLine="0" w:firstLineChars="0"/>
      <w:jc w:val="left"/>
      <w:outlineLvl w:val="9"/>
    </w:pPr>
    <w:rPr>
      <w:rFonts w:asciiTheme="majorHAnsi" w:hAnsiTheme="majorHAnsi" w:eastAsiaTheme="majorEastAsia" w:cstheme="majorBidi"/>
      <w:b w:val="0"/>
      <w:bCs w:val="0"/>
      <w:color w:val="2F5496" w:themeColor="accent1" w:themeShade="BF"/>
      <w:kern w:val="0"/>
      <w:sz w:val="32"/>
      <w:szCs w:val="32"/>
    </w:rPr>
  </w:style>
  <w:style w:type="table" w:customStyle="1" w:styleId="23">
    <w:name w:val="网格表 1 浅色1"/>
    <w:basedOn w:val="11"/>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paragraph" w:styleId="24">
    <w:name w:val="List Paragraph"/>
    <w:basedOn w:val="1"/>
    <w:qFormat/>
    <w:uiPriority w:val="99"/>
    <w:pPr>
      <w:ind w:firstLine="420"/>
    </w:pPr>
  </w:style>
  <w:style w:type="paragraph" w:customStyle="1" w:styleId="25">
    <w:name w:val="标准书脚_偶数页"/>
    <w:qFormat/>
    <w:uiPriority w:val="0"/>
    <w:pPr>
      <w:spacing w:before="120"/>
    </w:pPr>
    <w:rPr>
      <w:rFonts w:ascii="Times New Roman" w:hAnsi="Times New Roman" w:eastAsia="宋体" w:cs="Times New Roman"/>
      <w:sz w:val="18"/>
      <w:lang w:val="en-US" w:eastAsia="zh-CN" w:bidi="ar-SA"/>
    </w:rPr>
  </w:style>
  <w:style w:type="paragraph" w:customStyle="1" w:styleId="26">
    <w:name w:val="标准书眉_偶数页"/>
    <w:basedOn w:val="1"/>
    <w:next w:val="1"/>
    <w:qFormat/>
    <w:uiPriority w:val="0"/>
    <w:pPr>
      <w:widowControl/>
      <w:tabs>
        <w:tab w:val="center" w:pos="4154"/>
        <w:tab w:val="right" w:pos="8306"/>
      </w:tabs>
      <w:spacing w:after="120" w:line="240" w:lineRule="auto"/>
      <w:ind w:firstLine="0" w:firstLineChars="0"/>
      <w:jc w:val="left"/>
    </w:pPr>
    <w:rPr>
      <w:rFonts w:eastAsia="宋体" w:cs="Times New Roman"/>
      <w:kern w:val="0"/>
      <w:sz w:val="21"/>
      <w:szCs w:val="20"/>
    </w:rPr>
  </w:style>
  <w:style w:type="paragraph" w:customStyle="1" w:styleId="27">
    <w:name w:val="封面标准号2"/>
    <w:qFormat/>
    <w:uiPriority w:val="0"/>
    <w:pPr>
      <w:framePr w:w="9140" w:h="1242" w:hRule="exact" w:hSpace="284" w:wrap="around" w:vAnchor="page" w:hAnchor="page" w:x="1645" w:y="2910" w:anchorLock="1"/>
      <w:spacing w:before="357" w:line="280" w:lineRule="exact"/>
      <w:jc w:val="right"/>
    </w:pPr>
    <w:rPr>
      <w:rFonts w:ascii="黑体" w:hAnsi="Times New Roman" w:eastAsia="黑体" w:cs="Times New Roman"/>
      <w:sz w:val="28"/>
      <w:szCs w:val="28"/>
      <w:lang w:val="en-US" w:eastAsia="zh-CN" w:bidi="ar-SA"/>
    </w:rPr>
  </w:style>
  <w:style w:type="character" w:customStyle="1" w:styleId="28">
    <w:name w:val="发布"/>
    <w:qFormat/>
    <w:uiPriority w:val="0"/>
    <w:rPr>
      <w:rFonts w:ascii="黑体" w:eastAsia="黑体"/>
      <w:spacing w:val="85"/>
      <w:w w:val="100"/>
      <w:position w:val="3"/>
      <w:sz w:val="28"/>
      <w:szCs w:val="28"/>
    </w:rPr>
  </w:style>
  <w:style w:type="paragraph" w:customStyle="1" w:styleId="29">
    <w:name w:val="封面标准代替信息"/>
    <w:qFormat/>
    <w:uiPriority w:val="0"/>
    <w:pPr>
      <w:framePr w:w="9140" w:h="1242" w:hRule="exact" w:hSpace="284" w:wrap="around" w:vAnchor="page" w:hAnchor="page" w:x="1645" w:y="2910" w:anchorLock="1"/>
      <w:spacing w:before="57" w:line="280" w:lineRule="exact"/>
      <w:jc w:val="right"/>
    </w:pPr>
    <w:rPr>
      <w:rFonts w:ascii="宋体" w:hAnsi="Times New Roman" w:eastAsia="宋体" w:cs="Times New Roman"/>
      <w:sz w:val="21"/>
      <w:szCs w:val="21"/>
      <w:lang w:val="en-US" w:eastAsia="zh-CN" w:bidi="ar-SA"/>
    </w:rPr>
  </w:style>
  <w:style w:type="paragraph" w:customStyle="1" w:styleId="30">
    <w:name w:val="封面标准英文名称"/>
    <w:basedOn w:val="1"/>
    <w:qFormat/>
    <w:uiPriority w:val="0"/>
    <w:pPr>
      <w:framePr w:w="9639" w:h="6917" w:hRule="exact" w:wrap="around" w:vAnchor="page" w:hAnchor="page" w:xAlign="center" w:y="6408" w:anchorLock="1"/>
      <w:spacing w:before="370"/>
      <w:ind w:firstLine="0" w:firstLineChars="0"/>
      <w:jc w:val="center"/>
      <w:textAlignment w:val="center"/>
    </w:pPr>
    <w:rPr>
      <w:rFonts w:eastAsia="黑体" w:cs="Times New Roman"/>
      <w:kern w:val="0"/>
      <w:sz w:val="28"/>
      <w:szCs w:val="28"/>
    </w:rPr>
  </w:style>
  <w:style w:type="paragraph" w:customStyle="1" w:styleId="31">
    <w:name w:val="封面一致性程度标识"/>
    <w:basedOn w:val="30"/>
    <w:qFormat/>
    <w:uiPriority w:val="0"/>
    <w:pPr>
      <w:framePr w:wrap="around"/>
      <w:spacing w:before="440"/>
    </w:pPr>
    <w:rPr>
      <w:rFonts w:ascii="宋体" w:eastAsia="宋体"/>
    </w:rPr>
  </w:style>
  <w:style w:type="paragraph" w:customStyle="1" w:styleId="32">
    <w:name w:val="封面标准文稿类别"/>
    <w:basedOn w:val="31"/>
    <w:qFormat/>
    <w:uiPriority w:val="0"/>
    <w:pPr>
      <w:framePr w:wrap="around"/>
      <w:spacing w:after="160" w:line="240" w:lineRule="auto"/>
    </w:pPr>
    <w:rPr>
      <w:sz w:val="24"/>
    </w:rPr>
  </w:style>
  <w:style w:type="paragraph" w:customStyle="1" w:styleId="33">
    <w:name w:val="封面标准文稿编辑信息"/>
    <w:basedOn w:val="32"/>
    <w:qFormat/>
    <w:uiPriority w:val="0"/>
    <w:pPr>
      <w:framePr w:wrap="around"/>
      <w:spacing w:before="180" w:line="180" w:lineRule="exact"/>
    </w:pPr>
    <w:rPr>
      <w:sz w:val="21"/>
    </w:rPr>
  </w:style>
  <w:style w:type="paragraph" w:customStyle="1" w:styleId="34">
    <w:name w:val="其他标准标志"/>
    <w:basedOn w:val="1"/>
    <w:qFormat/>
    <w:uiPriority w:val="0"/>
    <w:pPr>
      <w:framePr w:w="6101" w:h="1389" w:hRule="exact" w:hSpace="181" w:vSpace="181" w:wrap="around" w:vAnchor="page" w:hAnchor="page" w:x="4673" w:y="942" w:anchorLock="1"/>
      <w:widowControl/>
      <w:shd w:val="solid" w:color="FFFFFF" w:fill="FFFFFF"/>
      <w:spacing w:line="0" w:lineRule="atLeast"/>
      <w:ind w:firstLine="0" w:firstLineChars="0"/>
      <w:jc w:val="right"/>
    </w:pPr>
    <w:rPr>
      <w:rFonts w:eastAsia="宋体" w:cs="Times New Roman"/>
      <w:b/>
      <w:w w:val="130"/>
      <w:kern w:val="0"/>
      <w:sz w:val="96"/>
      <w:szCs w:val="96"/>
    </w:rPr>
  </w:style>
  <w:style w:type="paragraph" w:customStyle="1" w:styleId="35">
    <w:name w:val="其他标准称谓"/>
    <w:next w:val="1"/>
    <w:qFormat/>
    <w:uiPriority w:val="0"/>
    <w:pPr>
      <w:framePr w:hSpace="181" w:vSpace="181" w:wrap="around" w:vAnchor="page" w:hAnchor="page" w:x="1419" w:y="2286" w:anchorLock="1"/>
      <w:spacing w:line="0" w:lineRule="atLeast"/>
      <w:jc w:val="distribute"/>
    </w:pPr>
    <w:rPr>
      <w:rFonts w:ascii="黑体" w:hAnsi="宋体" w:eastAsia="黑体" w:cs="Times New Roman"/>
      <w:spacing w:val="-40"/>
      <w:sz w:val="48"/>
      <w:szCs w:val="52"/>
      <w:lang w:val="en-US" w:eastAsia="zh-CN" w:bidi="ar-SA"/>
    </w:rPr>
  </w:style>
  <w:style w:type="paragraph" w:customStyle="1" w:styleId="36">
    <w:name w:val="其他发布部门"/>
    <w:basedOn w:val="1"/>
    <w:qFormat/>
    <w:uiPriority w:val="0"/>
    <w:pPr>
      <w:framePr w:w="7938" w:h="1134" w:hRule="exact" w:hSpace="125" w:vSpace="181" w:wrap="around" w:vAnchor="page" w:hAnchor="page" w:x="2150" w:y="15310" w:anchorLock="1"/>
      <w:widowControl/>
      <w:spacing w:line="0" w:lineRule="atLeast"/>
      <w:ind w:firstLine="0" w:firstLineChars="0"/>
      <w:jc w:val="center"/>
    </w:pPr>
    <w:rPr>
      <w:rFonts w:ascii="黑体" w:eastAsia="黑体" w:cs="Times New Roman"/>
      <w:spacing w:val="20"/>
      <w:w w:val="135"/>
      <w:kern w:val="0"/>
      <w:sz w:val="28"/>
      <w:szCs w:val="20"/>
    </w:rPr>
  </w:style>
  <w:style w:type="paragraph" w:customStyle="1" w:styleId="37">
    <w:name w:val="文献分类号"/>
    <w:qFormat/>
    <w:uiPriority w:val="0"/>
    <w:pPr>
      <w:framePr w:hSpace="180" w:vSpace="180" w:wrap="around" w:vAnchor="margin" w:hAnchor="margin" w:y="1" w:anchorLock="1"/>
      <w:widowControl w:val="0"/>
      <w:textAlignment w:val="center"/>
    </w:pPr>
    <w:rPr>
      <w:rFonts w:ascii="黑体" w:hAnsi="Times New Roman" w:eastAsia="黑体" w:cs="Times New Roman"/>
      <w:sz w:val="21"/>
      <w:szCs w:val="21"/>
      <w:lang w:val="en-US" w:eastAsia="zh-CN" w:bidi="ar-SA"/>
    </w:rPr>
  </w:style>
  <w:style w:type="paragraph" w:customStyle="1" w:styleId="38">
    <w:name w:val="其他发布日期"/>
    <w:basedOn w:val="1"/>
    <w:qFormat/>
    <w:uiPriority w:val="0"/>
    <w:pPr>
      <w:framePr w:w="3997" w:h="471" w:hRule="exact" w:vSpace="181" w:wrap="around" w:vAnchor="page" w:hAnchor="page" w:x="1419" w:y="14097" w:anchorLock="1"/>
      <w:widowControl/>
      <w:spacing w:line="240" w:lineRule="auto"/>
      <w:ind w:firstLine="0" w:firstLineChars="0"/>
      <w:jc w:val="left"/>
    </w:pPr>
    <w:rPr>
      <w:rFonts w:eastAsia="黑体" w:cs="Times New Roman"/>
      <w:kern w:val="0"/>
      <w:sz w:val="28"/>
      <w:szCs w:val="20"/>
    </w:rPr>
  </w:style>
  <w:style w:type="paragraph" w:customStyle="1" w:styleId="39">
    <w:name w:val="其他实施日期"/>
    <w:basedOn w:val="1"/>
    <w:qFormat/>
    <w:uiPriority w:val="0"/>
    <w:pPr>
      <w:framePr w:w="3997" w:h="471" w:hRule="exact" w:vSpace="181" w:wrap="around" w:vAnchor="page" w:hAnchor="page" w:x="7089" w:y="14097" w:anchorLock="1"/>
      <w:widowControl/>
      <w:spacing w:line="240" w:lineRule="auto"/>
      <w:ind w:firstLine="0" w:firstLineChars="0"/>
      <w:jc w:val="right"/>
    </w:pPr>
    <w:rPr>
      <w:rFonts w:eastAsia="黑体" w:cs="Times New Roman"/>
      <w:kern w:val="0"/>
      <w:sz w:val="28"/>
      <w:szCs w:val="20"/>
    </w:rPr>
  </w:style>
  <w:style w:type="character" w:customStyle="1" w:styleId="40">
    <w:name w:val="tran"/>
    <w:basedOn w:val="13"/>
    <w:qFormat/>
    <w:uiPriority w:val="0"/>
  </w:style>
  <w:style w:type="character" w:customStyle="1" w:styleId="41">
    <w:name w:val="ts-alignment-element"/>
    <w:basedOn w:val="13"/>
    <w:qFormat/>
    <w:uiPriority w:val="0"/>
  </w:style>
  <w:style w:type="character" w:customStyle="1" w:styleId="42">
    <w:name w:val="markedcontent"/>
    <w:basedOn w:val="13"/>
    <w:qFormat/>
    <w:uiPriority w:val="0"/>
  </w:style>
  <w:style w:type="character" w:customStyle="1" w:styleId="43">
    <w:name w:val="标题 4 字符"/>
    <w:basedOn w:val="13"/>
    <w:link w:val="3"/>
    <w:semiHidden/>
    <w:qFormat/>
    <w:uiPriority w:val="9"/>
    <w:rPr>
      <w:rFonts w:asciiTheme="majorHAnsi" w:hAnsiTheme="majorHAnsi" w:eastAsiaTheme="majorEastAsia" w:cstheme="majorBidi"/>
      <w:b/>
      <w:bCs/>
      <w:sz w:val="28"/>
      <w:szCs w:val="28"/>
    </w:rPr>
  </w:style>
  <w:style w:type="paragraph" w:customStyle="1" w:styleId="44">
    <w:name w:val="样式1"/>
    <w:basedOn w:val="1"/>
    <w:link w:val="45"/>
    <w:qFormat/>
    <w:uiPriority w:val="0"/>
    <w:rPr>
      <w:rFonts w:eastAsia="宋体"/>
      <w:sz w:val="28"/>
      <w:szCs w:val="32"/>
    </w:rPr>
  </w:style>
  <w:style w:type="character" w:customStyle="1" w:styleId="45">
    <w:name w:val="样式1 字符"/>
    <w:basedOn w:val="13"/>
    <w:link w:val="44"/>
    <w:qFormat/>
    <w:uiPriority w:val="0"/>
    <w:rPr>
      <w:rFonts w:ascii="Times New Roman" w:hAnsi="Times New Roman" w:eastAsia="宋体"/>
      <w:sz w:val="28"/>
      <w:szCs w:val="32"/>
    </w:rPr>
  </w:style>
  <w:style w:type="paragraph" w:styleId="46">
    <w:name w:val="No Spacing"/>
    <w:qFormat/>
    <w:uiPriority w:val="1"/>
    <w:pPr>
      <w:widowControl w:val="0"/>
      <w:ind w:firstLine="563" w:firstLineChars="201"/>
      <w:jc w:val="both"/>
    </w:pPr>
    <w:rPr>
      <w:rFonts w:asciiTheme="minorHAnsi" w:hAnsiTheme="minorHAnsi" w:eastAsiaTheme="minorEastAsia" w:cstheme="minorBidi"/>
      <w:kern w:val="2"/>
      <w:sz w:val="28"/>
      <w:szCs w:val="32"/>
      <w:lang w:val="en-US" w:eastAsia="zh-CN" w:bidi="ar-SA"/>
    </w:rPr>
  </w:style>
  <w:style w:type="paragraph" w:customStyle="1" w:styleId="47">
    <w:name w:val="正文1"/>
    <w:qFormat/>
    <w:uiPriority w:val="0"/>
    <w:pPr>
      <w:jc w:val="both"/>
    </w:pPr>
    <w:rPr>
      <w:rFonts w:ascii="Times New Roman" w:hAnsi="Times New Roman" w:eastAsia="宋体" w:cs="Times New Roman"/>
      <w:kern w:val="2"/>
      <w:sz w:val="21"/>
      <w:szCs w:val="21"/>
      <w:lang w:val="en-US" w:eastAsia="zh-CN" w:bidi="ar-SA"/>
    </w:rPr>
  </w:style>
  <w:style w:type="character" w:customStyle="1" w:styleId="48">
    <w:name w:val="批注文字 字符"/>
    <w:basedOn w:val="13"/>
    <w:link w:val="4"/>
    <w:qFormat/>
    <w:uiPriority w:val="99"/>
    <w:rPr>
      <w:rFonts w:ascii="Times New Roman" w:hAnsi="Times New Roman"/>
      <w:kern w:val="2"/>
      <w:sz w:val="24"/>
      <w:szCs w:val="22"/>
    </w:rPr>
  </w:style>
  <w:style w:type="character" w:customStyle="1" w:styleId="49">
    <w:name w:val="批注主题 字符"/>
    <w:basedOn w:val="48"/>
    <w:link w:val="10"/>
    <w:semiHidden/>
    <w:qFormat/>
    <w:uiPriority w:val="99"/>
    <w:rPr>
      <w:rFonts w:ascii="Times New Roman" w:hAnsi="Times New Roman"/>
      <w:b/>
      <w:bCs/>
      <w:kern w:val="2"/>
      <w:sz w:val="24"/>
      <w:szCs w:val="22"/>
    </w:rPr>
  </w:style>
  <w:style w:type="character" w:customStyle="1" w:styleId="50">
    <w:name w:val="批注框文本 字符"/>
    <w:basedOn w:val="13"/>
    <w:link w:val="5"/>
    <w:semiHidden/>
    <w:uiPriority w:val="99"/>
    <w:rPr>
      <w:rFonts w:ascii="Times New Roman" w:hAnsi="Times New Roman"/>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7" Type="http://schemas.openxmlformats.org/officeDocument/2006/relationships/fontTable" Target="fontTable.xml"/><Relationship Id="rId26" Type="http://schemas.openxmlformats.org/officeDocument/2006/relationships/customXml" Target="../customXml/item2.xml"/><Relationship Id="rId25" Type="http://schemas.openxmlformats.org/officeDocument/2006/relationships/numbering" Target="numbering.xml"/><Relationship Id="rId24" Type="http://schemas.openxmlformats.org/officeDocument/2006/relationships/customXml" Target="../customXml/item1.xml"/><Relationship Id="rId23" Type="http://schemas.openxmlformats.org/officeDocument/2006/relationships/image" Target="media/image4.jpeg"/><Relationship Id="rId22" Type="http://schemas.openxmlformats.org/officeDocument/2006/relationships/image" Target="media/image3.jpeg"/><Relationship Id="rId21" Type="http://schemas.openxmlformats.org/officeDocument/2006/relationships/image" Target="media/image2.jpeg"/><Relationship Id="rId20" Type="http://schemas.openxmlformats.org/officeDocument/2006/relationships/image" Target="media/image1.jpeg"/><Relationship Id="rId2" Type="http://schemas.openxmlformats.org/officeDocument/2006/relationships/settings" Target="settings.xml"/><Relationship Id="rId19" Type="http://schemas.openxmlformats.org/officeDocument/2006/relationships/theme" Target="theme/theme1.xml"/><Relationship Id="rId18" Type="http://schemas.openxmlformats.org/officeDocument/2006/relationships/footer" Target="footer8.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DE804D9-8769-468A-BFBE-94A66B21C94B}">
  <ds:schemaRefs/>
</ds:datastoreItem>
</file>

<file path=docProps/app.xml><?xml version="1.0" encoding="utf-8"?>
<Properties xmlns="http://schemas.openxmlformats.org/officeDocument/2006/extended-properties" xmlns:vt="http://schemas.openxmlformats.org/officeDocument/2006/docPropsVTypes">
  <Template>Normal.dotm</Template>
  <Pages>15</Pages>
  <Words>5530</Words>
  <Characters>6974</Characters>
  <Lines>235</Lines>
  <Paragraphs>306</Paragraphs>
  <TotalTime>15</TotalTime>
  <ScaleCrop>false</ScaleCrop>
  <LinksUpToDate>false</LinksUpToDate>
  <CharactersWithSpaces>7595</CharactersWithSpaces>
  <Application>WPS Office_12.1.0.21541_F1E327BC-269C-435d-A152-05C5408002CA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2025-01-25T07:25:00Z</dcterms:created>
  <dc:creator>许 良鹤</dc:creator>
  <cp:lastModifiedBy>李格</cp:lastModifiedBy>
  <dcterms:modified xsi:type="dcterms:W3CDTF">2025-07-25T04:01:29Z</dcterms:modified>
  <cp:revision>11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9bd7ceb658652dadb6f5b60a3b53103ce0712868de5f755abe567350ec8485f7</vt:lpwstr>
  </property>
  <property fmtid="{D5CDD505-2E9C-101B-9397-08002B2CF9AE}" pid="3" name="KSOProductBuildVer">
    <vt:lpwstr>2052-12.1.0.21541</vt:lpwstr>
  </property>
  <property fmtid="{D5CDD505-2E9C-101B-9397-08002B2CF9AE}" pid="4" name="ICV">
    <vt:lpwstr>AB7B0A5C6E234B18A1A68673F05C5EE7_13</vt:lpwstr>
  </property>
  <property fmtid="{D5CDD505-2E9C-101B-9397-08002B2CF9AE}" pid="5" name="KSOTemplateDocerSaveRecord">
    <vt:lpwstr>eyJoZGlkIjoiNTJiMDIwZGY4YzFkNmVkNWI1MjIzOTQ1ZjBmN2ZkMzQiLCJ1c2VySWQiOiIxMDEwNzE0MDIzIn0=</vt:lpwstr>
  </property>
</Properties>
</file>